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0DA8" w14:textId="77777777" w:rsidR="00673042" w:rsidRPr="00673042" w:rsidRDefault="00673042" w:rsidP="00673042">
      <w:r w:rsidRPr="00673042">
        <w:t>La spécialisation et la séparation des responsabilités dans les DSI</w:t>
      </w:r>
    </w:p>
    <w:p w14:paraId="6F4ECA22" w14:textId="77777777" w:rsidR="00673042" w:rsidRPr="00673042" w:rsidRDefault="00673042" w:rsidP="00673042">
      <w:r w:rsidRPr="00673042">
        <w:t>1. La spécialisation</w:t>
      </w:r>
    </w:p>
    <w:p w14:paraId="3CAD6DF7" w14:textId="77777777" w:rsidR="00673042" w:rsidRPr="00673042" w:rsidRDefault="00673042" w:rsidP="00673042">
      <w:r w:rsidRPr="00673042">
        <w:t>Comme nous venons de le voir, l’introduction du Scrum dans les pratiques de développement a introduit un écart important dans les attendus entre les différents services. Pour mieux le comprendre, il faut remonter aux années 1970, moment de la généralisation du développement par phases au travers du modèle en cascade.</w:t>
      </w:r>
    </w:p>
    <w:p w14:paraId="6460810F" w14:textId="77777777" w:rsidR="00673042" w:rsidRPr="00673042" w:rsidRDefault="00673042" w:rsidP="00673042">
      <w:r w:rsidRPr="00673042">
        <w:t>Pour faire simple, un projet suit classiquement un processus séquentiel à travers différentes phases :</w:t>
      </w:r>
    </w:p>
    <w:p w14:paraId="6543FE9A" w14:textId="35651C7B" w:rsidR="00673042" w:rsidRPr="00673042" w:rsidRDefault="00673042" w:rsidP="00673042">
      <w:r w:rsidRPr="00673042">
        <w:drawing>
          <wp:inline distT="0" distB="0" distL="0" distR="0" wp14:anchorId="00E40DBC" wp14:editId="5C5C1C9F">
            <wp:extent cx="4391025" cy="1152525"/>
            <wp:effectExtent l="0" t="0" r="9525" b="9525"/>
            <wp:docPr id="998466598" name="Image 2" descr="Une image contenant text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66598" name="Image 2" descr="Une image contenant texte, Caractère coloré&#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025" cy="1152525"/>
                    </a:xfrm>
                    <a:prstGeom prst="rect">
                      <a:avLst/>
                    </a:prstGeom>
                    <a:noFill/>
                    <a:ln>
                      <a:noFill/>
                    </a:ln>
                  </pic:spPr>
                </pic:pic>
              </a:graphicData>
            </a:graphic>
          </wp:inline>
        </w:drawing>
      </w:r>
    </w:p>
    <w:p w14:paraId="7C8B5832" w14:textId="77777777" w:rsidR="00673042" w:rsidRPr="00673042" w:rsidRDefault="00673042" w:rsidP="00673042">
      <w:r w:rsidRPr="00673042">
        <w:t>À partir du moment où ces phases sont pleinement identifiées, et surtout où chacune correspond à un rôle et à une responsabilité unique dans l’ensemble du process, il devient facile de spécialiser des ressources humaines pour chacune de ces phases. L’idée derrière la spécialisation est évidemment d’industrialiser le processus pour le rendre plus efficace, tant en termes de productivité que de qualité.</w:t>
      </w:r>
    </w:p>
    <w:p w14:paraId="08C378D8" w14:textId="77777777" w:rsidR="00673042" w:rsidRPr="00673042" w:rsidRDefault="00673042" w:rsidP="00673042">
      <w:r w:rsidRPr="00673042">
        <w:t>Des ressources spécialisées et expertes sur un domaine ont l’avantage de la maîtrise technique, de l’amélioration de la compétence et de la pérennisation de la connaissance. Le thème de la spécialisation sera abordé plus longuement avec l’organisation DevOps.</w:t>
      </w:r>
    </w:p>
    <w:p w14:paraId="4DFFA18D" w14:textId="77777777" w:rsidR="00673042" w:rsidRPr="00673042" w:rsidRDefault="00673042" w:rsidP="00673042">
      <w:r w:rsidRPr="00673042">
        <w:t>Pour reprendre notre modèle par phase nous pouvons identifier des expertises bien connues :</w:t>
      </w:r>
    </w:p>
    <w:p w14:paraId="62E58912" w14:textId="77777777" w:rsidR="00673042" w:rsidRPr="00673042" w:rsidRDefault="00673042" w:rsidP="00673042">
      <w:pPr>
        <w:numPr>
          <w:ilvl w:val="0"/>
          <w:numId w:val="1"/>
        </w:numPr>
      </w:pPr>
      <w:proofErr w:type="gramStart"/>
      <w:r w:rsidRPr="00673042">
        <w:t>l’analyse</w:t>
      </w:r>
      <w:proofErr w:type="gramEnd"/>
      <w:r w:rsidRPr="00673042">
        <w:t> : analystes fonctionnels, en charge de la compréhension de la modélisation des besoins,</w:t>
      </w:r>
    </w:p>
    <w:p w14:paraId="1AC85221" w14:textId="77777777" w:rsidR="00673042" w:rsidRPr="00673042" w:rsidRDefault="00673042" w:rsidP="00673042">
      <w:pPr>
        <w:numPr>
          <w:ilvl w:val="0"/>
          <w:numId w:val="1"/>
        </w:numPr>
      </w:pPr>
      <w:proofErr w:type="gramStart"/>
      <w:r w:rsidRPr="00673042">
        <w:t>la</w:t>
      </w:r>
      <w:proofErr w:type="gramEnd"/>
      <w:r w:rsidRPr="00673042">
        <w:t xml:space="preserve"> conception : architectes en charge du design de l’application,</w:t>
      </w:r>
    </w:p>
    <w:p w14:paraId="1203869F" w14:textId="77777777" w:rsidR="00673042" w:rsidRPr="00673042" w:rsidRDefault="00673042" w:rsidP="00673042">
      <w:pPr>
        <w:numPr>
          <w:ilvl w:val="0"/>
          <w:numId w:val="1"/>
        </w:numPr>
      </w:pPr>
      <w:proofErr w:type="gramStart"/>
      <w:r w:rsidRPr="00673042">
        <w:t>le</w:t>
      </w:r>
      <w:proofErr w:type="gramEnd"/>
      <w:r w:rsidRPr="00673042">
        <w:t xml:space="preserve"> développement : développeurs,</w:t>
      </w:r>
    </w:p>
    <w:p w14:paraId="2C5031F1" w14:textId="77777777" w:rsidR="00673042" w:rsidRPr="00673042" w:rsidRDefault="00673042" w:rsidP="00673042">
      <w:pPr>
        <w:numPr>
          <w:ilvl w:val="0"/>
          <w:numId w:val="1"/>
        </w:numPr>
      </w:pPr>
      <w:proofErr w:type="gramStart"/>
      <w:r w:rsidRPr="00673042">
        <w:t>la</w:t>
      </w:r>
      <w:proofErr w:type="gramEnd"/>
      <w:r w:rsidRPr="00673042">
        <w:t xml:space="preserve"> validation : testeurs,</w:t>
      </w:r>
    </w:p>
    <w:p w14:paraId="1B98BC86" w14:textId="77777777" w:rsidR="00673042" w:rsidRPr="00673042" w:rsidRDefault="00673042" w:rsidP="00673042">
      <w:pPr>
        <w:numPr>
          <w:ilvl w:val="0"/>
          <w:numId w:val="1"/>
        </w:numPr>
      </w:pPr>
      <w:proofErr w:type="gramStart"/>
      <w:r w:rsidRPr="00673042">
        <w:t>la</w:t>
      </w:r>
      <w:proofErr w:type="gramEnd"/>
      <w:r w:rsidRPr="00673042">
        <w:t xml:space="preserve"> mise en service : opérations, ingénieurs système, supervision.</w:t>
      </w:r>
    </w:p>
    <w:p w14:paraId="4D852F94" w14:textId="77777777" w:rsidR="00673042" w:rsidRPr="00673042" w:rsidRDefault="00673042" w:rsidP="00673042">
      <w:r w:rsidRPr="00673042">
        <w:t xml:space="preserve">Ce découpage est basique et cache en réalité de multiples sous-expertises. Nous pouvons cependant aussi retenir trois grands domaines de compétences : le métier ou maîtrise d’ouvrage, les études ou maîtrise d’œuvre, les opérations ou exploitation. </w:t>
      </w:r>
      <w:r w:rsidRPr="00673042">
        <w:lastRenderedPageBreak/>
        <w:t>Comme vous pouvez le voir, ce découpage est très calqué sur l’ingénierie civile, où l’exploitant attend la livraison d’un produit fini, construit, définitif. Or, comme chacun le sait, en informatique ce n’est jamais le cas. Cette spécialisation par phases introduit donc un ancrage culturel fort et à contre-courant des pratiques agiles et globalement des réalités du développement logiciel.</w:t>
      </w:r>
    </w:p>
    <w:p w14:paraId="097F24E0" w14:textId="77777777" w:rsidR="00673042" w:rsidRPr="00673042" w:rsidRDefault="00673042" w:rsidP="00673042">
      <w:r w:rsidRPr="00673042">
        <w:t>L’appropriation du DevOps possède donc une composante forte et essentielle de transformation culturelle des ressources humaines. Un volet rarement présenté dans les projets de mise en place du DevOps, et qui pourtant est crucial si l’on souhaite en tirer les bénéfices attendus.</w:t>
      </w:r>
    </w:p>
    <w:p w14:paraId="6DB64C43" w14:textId="77777777" w:rsidR="00673042" w:rsidRPr="00673042" w:rsidRDefault="00673042" w:rsidP="00673042">
      <w:r w:rsidRPr="00673042">
        <w:t>2. Le silotage</w:t>
      </w:r>
    </w:p>
    <w:p w14:paraId="05988A99" w14:textId="77777777" w:rsidR="00673042" w:rsidRPr="00673042" w:rsidRDefault="00673042" w:rsidP="00673042">
      <w:r w:rsidRPr="00673042">
        <w:t>Les ressources spécialisées dans chacune de ces phases en cascade finissent par former des services indépendants. Chacun de ces services va alors devoir évoluer pour optimiser deux processus devenus essentiels :</w:t>
      </w:r>
    </w:p>
    <w:p w14:paraId="4809C48E" w14:textId="77777777" w:rsidR="00673042" w:rsidRPr="00673042" w:rsidRDefault="00673042" w:rsidP="00673042">
      <w:pPr>
        <w:numPr>
          <w:ilvl w:val="0"/>
          <w:numId w:val="2"/>
        </w:numPr>
      </w:pPr>
      <w:r w:rsidRPr="00673042">
        <w:t>Optimiser le développement de l’expertise interne et industrialiser le maximum de tâches spécifiques. Cela passe par l’ultra spécialisation (par exemple, par marque de base de données, par système d’exploitation, etc.), mais aussi par le maintien de référentiels documentaires exhaustifs car chaque expert est susceptible d’intervenir sur de multiples applications et environnements nécessitant son domaine d’expertise. Il lui faut donc des ressources documentaires pour comprendre la mise en œuvre détaillée de chacune de ces applications.</w:t>
      </w:r>
    </w:p>
    <w:p w14:paraId="39C66589" w14:textId="77777777" w:rsidR="00673042" w:rsidRPr="00673042" w:rsidRDefault="00673042" w:rsidP="00673042">
      <w:pPr>
        <w:numPr>
          <w:ilvl w:val="0"/>
          <w:numId w:val="2"/>
        </w:numPr>
      </w:pPr>
      <w:r w:rsidRPr="00673042">
        <w:t>Définir le plus précisément possible le mode d’interaction qui relie chacun des services aux autres. Il faut alors définir des catalogues de services, et surtout un mode de sollicitation de ces services. Généralement, un outil de type ITSM (</w:t>
      </w:r>
      <w:r w:rsidRPr="00673042">
        <w:rPr>
          <w:i/>
          <w:iCs/>
        </w:rPr>
        <w:t>IT Service Management</w:t>
      </w:r>
      <w:r w:rsidRPr="00673042">
        <w:t>), est chargé de gérer ces interactions. Le principe est simple : chaque service qui a une demande vis-à-vis de l’autre, crée un ticket décrivant la demande et la soumet dans une file d’attente pour traitement.</w:t>
      </w:r>
    </w:p>
    <w:p w14:paraId="0B320C78" w14:textId="77777777" w:rsidR="00673042" w:rsidRPr="00673042" w:rsidRDefault="00673042" w:rsidP="00673042">
      <w:r w:rsidRPr="00673042">
        <w:t xml:space="preserve">C’est ce fonctionnement qui est en vigueur dans la quasi-totalité des grandes organisations </w:t>
      </w:r>
      <w:proofErr w:type="gramStart"/>
      <w:r w:rsidRPr="00673042">
        <w:t>non DevOps</w:t>
      </w:r>
      <w:proofErr w:type="gramEnd"/>
      <w:r w:rsidRPr="00673042">
        <w:t>, ou non Lean en général. Originellement, la mise en place de ces processus et outils doit permettre de mesurer la quantité de demandes et le besoin en ressources. Par ailleurs, cela permet d’établir un contrat de service, définissant à l’avance un engagement de délai de prise en charge et de traitement. Chaque service devient ainsi à la fois un client et un fournisseur de ses propres collègues. Cette méthode permet alors d’évaluer la charge de travail et donc de contrôler le besoin de ressources correspondant. Couplée avec des processus internes stricts et une documentation exhaustive, la montée en charge d’un service doit être facilitée.</w:t>
      </w:r>
    </w:p>
    <w:p w14:paraId="1A1506F3" w14:textId="77777777" w:rsidR="00673042" w:rsidRPr="00673042" w:rsidRDefault="00673042" w:rsidP="00673042">
      <w:r w:rsidRPr="00673042">
        <w:t xml:space="preserve">Mais, la plupart du temps, cela pose de gros problèmes de latence et de réactivité. Les tickets créés s’empilent, les priorités ont tendance à converger vers l’urgence, et </w:t>
      </w:r>
      <w:r w:rsidRPr="00673042">
        <w:lastRenderedPageBreak/>
        <w:t>surtout, chaque demande fait l’objet d’innombrables allers-retours entre le service demandeur et le service fournisseur car il est très compliqué d’avoir une définition exhaustive des besoins dès la création de la demande. </w:t>
      </w:r>
    </w:p>
    <w:p w14:paraId="33B86A53" w14:textId="77777777" w:rsidR="00673042" w:rsidRPr="00673042" w:rsidRDefault="00673042" w:rsidP="00673042">
      <w:r w:rsidRPr="00673042">
        <w:t>Cela est finalement assez logique : si vous faites appel à un service spécialisé, c’est que par définition vous n’êtes pas en mesure de comprendre par vous-même quelles sont les informations les plus pertinentes à lui apporter ! Imaginez par exemple que votre chaudière soit en panne. Lorsque vous appelez le chauffagiste, vous n’imaginez pas qu’il vous demande de soulever vous-même le capot pour faire l’inventaire des pièces à changer. Vous allez simplement lui demander de venir faire un diagnostic pour qu’il puisse ensuite vous proposer une solution.</w:t>
      </w:r>
    </w:p>
    <w:p w14:paraId="44D3C805" w14:textId="77777777" w:rsidR="00673042" w:rsidRPr="00673042" w:rsidRDefault="00673042" w:rsidP="00673042">
      <w:r w:rsidRPr="00673042">
        <w:t>Chaque aller-retour nécessaire pour aider l’expert à comprendre le besoin fait l’objet d’une attente supplémentaire, ce qui pénalise durement le délai de traitement de la demande, et donc le </w:t>
      </w:r>
      <w:r w:rsidRPr="00673042">
        <w:rPr>
          <w:i/>
          <w:iCs/>
        </w:rPr>
        <w:t>lead time</w:t>
      </w:r>
      <w:r w:rsidRPr="00673042">
        <w:t> du projet.</w:t>
      </w:r>
    </w:p>
    <w:p w14:paraId="0BAD47CE" w14:textId="77777777" w:rsidR="00673042" w:rsidRPr="00673042" w:rsidRDefault="00673042" w:rsidP="00673042">
      <w:r w:rsidRPr="00673042">
        <w:t>Cette organisation en services indépendants et spécialisés est communément appelée organisation en silos. Elle réfère à l’image de silos hermétiques alignés les uns à côté des autres et reliés par un ITSM.</w:t>
      </w:r>
    </w:p>
    <w:p w14:paraId="11A8511A" w14:textId="77777777" w:rsidR="00673042" w:rsidRPr="00673042" w:rsidRDefault="00673042" w:rsidP="00673042">
      <w:r w:rsidRPr="00673042">
        <w:t>Cette notion de services indépendants interagissant sur la base de contrats a été entièrement spécifiée au travers du référentiel ITIL qui décrit chacun des services nécessaires à une DSI, ainsi que le rôle et les processus à mettre en place pour chacun d’entre eux.</w:t>
      </w:r>
    </w:p>
    <w:p w14:paraId="013C0CD2" w14:textId="0BCFE770" w:rsidR="00673042" w:rsidRPr="00673042" w:rsidRDefault="00673042" w:rsidP="00673042">
      <w:r w:rsidRPr="00673042">
        <w:drawing>
          <wp:inline distT="0" distB="0" distL="0" distR="0" wp14:anchorId="47EF8AD6" wp14:editId="54C2EC1B">
            <wp:extent cx="4010025" cy="2581275"/>
            <wp:effectExtent l="0" t="0" r="9525" b="9525"/>
            <wp:docPr id="1371224690" name="Image 1" descr="Une image contenant text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24690" name="Image 1" descr="Une image contenant texte, capture d’écran, conception&#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2581275"/>
                    </a:xfrm>
                    <a:prstGeom prst="rect">
                      <a:avLst/>
                    </a:prstGeom>
                    <a:noFill/>
                    <a:ln>
                      <a:noFill/>
                    </a:ln>
                  </pic:spPr>
                </pic:pic>
              </a:graphicData>
            </a:graphic>
          </wp:inline>
        </w:drawing>
      </w:r>
    </w:p>
    <w:p w14:paraId="77C47481" w14:textId="77777777" w:rsidR="00673042" w:rsidRPr="00673042" w:rsidRDefault="00673042" w:rsidP="00673042">
      <w:r w:rsidRPr="00673042">
        <w:t>3. Silos vs agile : un mariage compliqué</w:t>
      </w:r>
    </w:p>
    <w:p w14:paraId="46B67D1D" w14:textId="77777777" w:rsidR="00673042" w:rsidRPr="00673042" w:rsidRDefault="00673042" w:rsidP="00673042">
      <w:r w:rsidRPr="00673042">
        <w:t>L’objectif de ce livre n’est pas d’entrer dans le détail de la mise en place d’organisations de services ou d’optimisation de ces services, mais il est intéressant de comprendre pourquoi les pratiques agile et Lean sont en grande partie incompatibles avec les organisations silotées.</w:t>
      </w:r>
    </w:p>
    <w:p w14:paraId="61EA977A" w14:textId="77777777" w:rsidR="00673042" w:rsidRPr="00673042" w:rsidRDefault="00673042" w:rsidP="00673042">
      <w:r w:rsidRPr="00673042">
        <w:lastRenderedPageBreak/>
        <w:t>Le Scrum, par exemple, nécessite une grande réactivité des intervenants en amont et en aval de la réalisation du produit, de l’analyse des besoins jusqu’à la mise en production. C’est un processus inclusif qui nécessite que chaque acteur soit en phase avec le rythme de réalisation.</w:t>
      </w:r>
    </w:p>
    <w:p w14:paraId="7FC20A45" w14:textId="77777777" w:rsidR="00673042" w:rsidRPr="00673042" w:rsidRDefault="00673042" w:rsidP="00673042">
      <w:r w:rsidRPr="00673042">
        <w:t>Or, les organisations silotées imposent des contrats de service les plus exhaustifs possible entre les services. L’objectif est de présenter un dossier complet pour chaque demande faite de l’un à l’autre. Cela est lié au besoin d’optimiser leur productivité interne. Chacun d’entre eux attend donc un produit qui a complété la phase de fabrication en amont de son intervention, et mettra tout en œuvre pour transmettre en sortie un produit finalisé vers le service situé en aval.</w:t>
      </w:r>
    </w:p>
    <w:p w14:paraId="5210E8EF" w14:textId="77777777" w:rsidR="00673042" w:rsidRPr="00673042" w:rsidRDefault="00673042" w:rsidP="00673042">
      <w:r w:rsidRPr="00673042">
        <w:t>DevOps, c’est donc aussi, et surtout, une pratique de transformation des organisations, tant par le biais du changement culturel que par un recentrage des pratiques autour des besoins et des produits plutôt qu’autour des processus et de l’optimisation du fonctionnement interne des services.</w:t>
      </w:r>
    </w:p>
    <w:p w14:paraId="09537B59" w14:textId="77777777" w:rsidR="00673042" w:rsidRDefault="00673042"/>
    <w:sectPr w:rsidR="006730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E0C2F"/>
    <w:multiLevelType w:val="multilevel"/>
    <w:tmpl w:val="421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382871"/>
    <w:multiLevelType w:val="multilevel"/>
    <w:tmpl w:val="8090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3669676">
    <w:abstractNumId w:val="0"/>
  </w:num>
  <w:num w:numId="2" w16cid:durableId="75038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42"/>
    <w:rsid w:val="00673042"/>
    <w:rsid w:val="00C927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E72B"/>
  <w15:chartTrackingRefBased/>
  <w15:docId w15:val="{0A2ACB3F-CDF0-4166-A6E7-8EC49C04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3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3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30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30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30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30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30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30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30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0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30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30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30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30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30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30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30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3042"/>
    <w:rPr>
      <w:rFonts w:eastAsiaTheme="majorEastAsia" w:cstheme="majorBidi"/>
      <w:color w:val="272727" w:themeColor="text1" w:themeTint="D8"/>
    </w:rPr>
  </w:style>
  <w:style w:type="paragraph" w:styleId="Titre">
    <w:name w:val="Title"/>
    <w:basedOn w:val="Normal"/>
    <w:next w:val="Normal"/>
    <w:link w:val="TitreCar"/>
    <w:uiPriority w:val="10"/>
    <w:qFormat/>
    <w:rsid w:val="00673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30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30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30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3042"/>
    <w:pPr>
      <w:spacing w:before="160"/>
      <w:jc w:val="center"/>
    </w:pPr>
    <w:rPr>
      <w:i/>
      <w:iCs/>
      <w:color w:val="404040" w:themeColor="text1" w:themeTint="BF"/>
    </w:rPr>
  </w:style>
  <w:style w:type="character" w:customStyle="1" w:styleId="CitationCar">
    <w:name w:val="Citation Car"/>
    <w:basedOn w:val="Policepardfaut"/>
    <w:link w:val="Citation"/>
    <w:uiPriority w:val="29"/>
    <w:rsid w:val="00673042"/>
    <w:rPr>
      <w:i/>
      <w:iCs/>
      <w:color w:val="404040" w:themeColor="text1" w:themeTint="BF"/>
    </w:rPr>
  </w:style>
  <w:style w:type="paragraph" w:styleId="Paragraphedeliste">
    <w:name w:val="List Paragraph"/>
    <w:basedOn w:val="Normal"/>
    <w:uiPriority w:val="34"/>
    <w:qFormat/>
    <w:rsid w:val="00673042"/>
    <w:pPr>
      <w:ind w:left="720"/>
      <w:contextualSpacing/>
    </w:pPr>
  </w:style>
  <w:style w:type="character" w:styleId="Accentuationintense">
    <w:name w:val="Intense Emphasis"/>
    <w:basedOn w:val="Policepardfaut"/>
    <w:uiPriority w:val="21"/>
    <w:qFormat/>
    <w:rsid w:val="00673042"/>
    <w:rPr>
      <w:i/>
      <w:iCs/>
      <w:color w:val="0F4761" w:themeColor="accent1" w:themeShade="BF"/>
    </w:rPr>
  </w:style>
  <w:style w:type="paragraph" w:styleId="Citationintense">
    <w:name w:val="Intense Quote"/>
    <w:basedOn w:val="Normal"/>
    <w:next w:val="Normal"/>
    <w:link w:val="CitationintenseCar"/>
    <w:uiPriority w:val="30"/>
    <w:qFormat/>
    <w:rsid w:val="00673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3042"/>
    <w:rPr>
      <w:i/>
      <w:iCs/>
      <w:color w:val="0F4761" w:themeColor="accent1" w:themeShade="BF"/>
    </w:rPr>
  </w:style>
  <w:style w:type="character" w:styleId="Rfrenceintense">
    <w:name w:val="Intense Reference"/>
    <w:basedOn w:val="Policepardfaut"/>
    <w:uiPriority w:val="32"/>
    <w:qFormat/>
    <w:rsid w:val="006730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71052">
      <w:bodyDiv w:val="1"/>
      <w:marLeft w:val="0"/>
      <w:marRight w:val="0"/>
      <w:marTop w:val="0"/>
      <w:marBottom w:val="0"/>
      <w:divBdr>
        <w:top w:val="none" w:sz="0" w:space="0" w:color="auto"/>
        <w:left w:val="none" w:sz="0" w:space="0" w:color="auto"/>
        <w:bottom w:val="none" w:sz="0" w:space="0" w:color="auto"/>
        <w:right w:val="none" w:sz="0" w:space="0" w:color="auto"/>
      </w:divBdr>
      <w:divsChild>
        <w:div w:id="408697004">
          <w:marLeft w:val="0"/>
          <w:marRight w:val="0"/>
          <w:marTop w:val="600"/>
          <w:marBottom w:val="0"/>
          <w:divBdr>
            <w:top w:val="none" w:sz="0" w:space="0" w:color="auto"/>
            <w:left w:val="none" w:sz="0" w:space="0" w:color="auto"/>
            <w:bottom w:val="none" w:sz="0" w:space="0" w:color="auto"/>
            <w:right w:val="none" w:sz="0" w:space="0" w:color="auto"/>
          </w:divBdr>
          <w:divsChild>
            <w:div w:id="1872496732">
              <w:marLeft w:val="0"/>
              <w:marRight w:val="0"/>
              <w:marTop w:val="0"/>
              <w:marBottom w:val="0"/>
              <w:divBdr>
                <w:top w:val="none" w:sz="0" w:space="0" w:color="auto"/>
                <w:left w:val="none" w:sz="0" w:space="0" w:color="auto"/>
                <w:bottom w:val="none" w:sz="0" w:space="0" w:color="auto"/>
                <w:right w:val="none" w:sz="0" w:space="0" w:color="auto"/>
              </w:divBdr>
              <w:divsChild>
                <w:div w:id="2077511892">
                  <w:marLeft w:val="0"/>
                  <w:marRight w:val="0"/>
                  <w:marTop w:val="150"/>
                  <w:marBottom w:val="150"/>
                  <w:divBdr>
                    <w:top w:val="none" w:sz="0" w:space="0" w:color="auto"/>
                    <w:left w:val="none" w:sz="0" w:space="0" w:color="auto"/>
                    <w:bottom w:val="none" w:sz="0" w:space="0" w:color="auto"/>
                    <w:right w:val="none" w:sz="0" w:space="0" w:color="auto"/>
                  </w:divBdr>
                </w:div>
              </w:divsChild>
            </w:div>
            <w:div w:id="1472625780">
              <w:marLeft w:val="150"/>
              <w:marRight w:val="0"/>
              <w:marTop w:val="0"/>
              <w:marBottom w:val="0"/>
              <w:divBdr>
                <w:top w:val="none" w:sz="0" w:space="0" w:color="auto"/>
                <w:left w:val="none" w:sz="0" w:space="0" w:color="auto"/>
                <w:bottom w:val="none" w:sz="0" w:space="0" w:color="auto"/>
                <w:right w:val="none" w:sz="0" w:space="0" w:color="auto"/>
              </w:divBdr>
            </w:div>
          </w:divsChild>
        </w:div>
        <w:div w:id="900755531">
          <w:marLeft w:val="0"/>
          <w:marRight w:val="0"/>
          <w:marTop w:val="600"/>
          <w:marBottom w:val="0"/>
          <w:divBdr>
            <w:top w:val="none" w:sz="0" w:space="0" w:color="auto"/>
            <w:left w:val="none" w:sz="0" w:space="0" w:color="auto"/>
            <w:bottom w:val="none" w:sz="0" w:space="0" w:color="auto"/>
            <w:right w:val="none" w:sz="0" w:space="0" w:color="auto"/>
          </w:divBdr>
          <w:divsChild>
            <w:div w:id="1441341378">
              <w:marLeft w:val="150"/>
              <w:marRight w:val="0"/>
              <w:marTop w:val="0"/>
              <w:marBottom w:val="0"/>
              <w:divBdr>
                <w:top w:val="none" w:sz="0" w:space="0" w:color="auto"/>
                <w:left w:val="none" w:sz="0" w:space="0" w:color="auto"/>
                <w:bottom w:val="none" w:sz="0" w:space="0" w:color="auto"/>
                <w:right w:val="none" w:sz="0" w:space="0" w:color="auto"/>
              </w:divBdr>
            </w:div>
            <w:div w:id="863249946">
              <w:marLeft w:val="0"/>
              <w:marRight w:val="0"/>
              <w:marTop w:val="0"/>
              <w:marBottom w:val="0"/>
              <w:divBdr>
                <w:top w:val="none" w:sz="0" w:space="0" w:color="auto"/>
                <w:left w:val="none" w:sz="0" w:space="0" w:color="auto"/>
                <w:bottom w:val="none" w:sz="0" w:space="0" w:color="auto"/>
                <w:right w:val="none" w:sz="0" w:space="0" w:color="auto"/>
              </w:divBdr>
              <w:divsChild>
                <w:div w:id="14079939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77330125">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1152</Words>
  <Characters>6338</Characters>
  <Application>Microsoft Office Word</Application>
  <DocSecurity>0</DocSecurity>
  <Lines>52</Lines>
  <Paragraphs>14</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2025-04-22T10:11:00Z</dcterms:created>
  <dcterms:modified xsi:type="dcterms:W3CDTF">2025-04-22T10:12:00Z</dcterms:modified>
</cp:coreProperties>
</file>