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CB28" w14:textId="77777777" w:rsidR="00801605" w:rsidRPr="00801605" w:rsidRDefault="00801605" w:rsidP="00801605">
      <w:r w:rsidRPr="00801605">
        <w:br/>
        <w:t>La relation avec le cloud</w:t>
      </w:r>
    </w:p>
    <w:p w14:paraId="3ABD66E4" w14:textId="77777777" w:rsidR="00801605" w:rsidRPr="00801605" w:rsidRDefault="00801605" w:rsidP="00801605">
      <w:r w:rsidRPr="00801605">
        <w:t>1. Les principes d’automatisation dans le cloud</w:t>
      </w:r>
    </w:p>
    <w:p w14:paraId="0F211CDC" w14:textId="77777777" w:rsidR="00801605" w:rsidRPr="00801605" w:rsidRDefault="00801605" w:rsidP="00801605">
      <w:r w:rsidRPr="00801605">
        <w:t>Il est a priori possible de déployer n’importe quelle configuration sur un cloud public. Les fournisseurs les plus importants tels qu’Azure, AWS, Google Cloud Platform, permettent de déployer tout type d’architecture applicative. Il peut s’agir d’applications monolithiques structurées autour d’un serveur web et d’une base de données, ou d’architectures orientées services construites autour de micro-services, d’annuaires de services, de base de données NoSQL et spécialisées. Tout est possible.</w:t>
      </w:r>
    </w:p>
    <w:p w14:paraId="045CEA35" w14:textId="77777777" w:rsidR="00801605" w:rsidRPr="00801605" w:rsidRDefault="00801605" w:rsidP="00801605">
      <w:r w:rsidRPr="00801605">
        <w:t>La relation entre le cloud et le DevOps réside dans l’obligation de ces plateformes de proposer une interface programmable (API) de leurs infrastructures. Comme il n’est pas possible d’accéder physiquement à leurs serveurs, ils ont chacun dû fabriquer une interface entière qui permette à la fois d’assurer au fournisseur de cloud le respect de ses stratégies d’administration et de sécurité, et de laisser la main au client pour qu’il puisse utiliser l’infrastructure quelle que soit l’architecture de ses applications.</w:t>
      </w:r>
    </w:p>
    <w:p w14:paraId="7B91B543" w14:textId="77777777" w:rsidR="00801605" w:rsidRPr="00801605" w:rsidRDefault="00801605" w:rsidP="00801605">
      <w:r w:rsidRPr="00801605">
        <w:t xml:space="preserve">Ces API sont accessibles au travers de langages de </w:t>
      </w:r>
      <w:proofErr w:type="spellStart"/>
      <w:r w:rsidRPr="00801605">
        <w:t>scripting</w:t>
      </w:r>
      <w:proofErr w:type="spellEnd"/>
      <w:r w:rsidRPr="00801605">
        <w:t xml:space="preserve"> propres accessibles au travers de CLI (</w:t>
      </w:r>
      <w:r w:rsidRPr="00801605">
        <w:rPr>
          <w:i/>
          <w:iCs/>
        </w:rPr>
        <w:t>Command Line Interface</w:t>
      </w:r>
      <w:r w:rsidRPr="00801605">
        <w:t>), telles que PowerShell pour Azure. C’est efficace, mais cela n’offre aucune des fonctionnalités de pull ou de push et de convergence automatique qu’apportent les outils de gestion de configuration. Par ailleurs, ces scripts ne sont absolument pas portables d’un cloud vers l’autre.</w:t>
      </w:r>
    </w:p>
    <w:p w14:paraId="1FE3CC85" w14:textId="77777777" w:rsidR="00801605" w:rsidRPr="00801605" w:rsidRDefault="00801605" w:rsidP="00801605">
      <w:r w:rsidRPr="00801605">
        <w:t xml:space="preserve">Les gestionnaires de configuration tels que Chef, </w:t>
      </w:r>
      <w:proofErr w:type="spellStart"/>
      <w:r w:rsidRPr="00801605">
        <w:t>Puppet</w:t>
      </w:r>
      <w:proofErr w:type="spellEnd"/>
      <w:r w:rsidRPr="00801605">
        <w:t xml:space="preserve"> ou Ansible proposent un accès complet aux API des principaux </w:t>
      </w:r>
      <w:proofErr w:type="spellStart"/>
      <w:r w:rsidRPr="00801605">
        <w:t>clouds</w:t>
      </w:r>
      <w:proofErr w:type="spellEnd"/>
      <w:r w:rsidRPr="00801605">
        <w:t xml:space="preserve"> publics. Il est donc tout à fait possible de reproduire la même stratégie opérationnelle sur un cloud public que dans un datacenter privé, en mettant en œuvre une stratégie de </w:t>
      </w:r>
      <w:proofErr w:type="spellStart"/>
      <w:r w:rsidRPr="00801605">
        <w:t>frying</w:t>
      </w:r>
      <w:proofErr w:type="spellEnd"/>
      <w:r w:rsidRPr="00801605">
        <w:t xml:space="preserve"> avec du pull ou du push.</w:t>
      </w:r>
    </w:p>
    <w:p w14:paraId="0129C37E" w14:textId="77777777" w:rsidR="00801605" w:rsidRPr="00801605" w:rsidRDefault="00801605" w:rsidP="00801605">
      <w:r w:rsidRPr="00801605">
        <w:t xml:space="preserve">Par ailleurs, certains de ces outils sont également cloud-agnostiques, c’est-à-dire que les scripts de configuration peuvent être exécutés indifféremment sur les différents cloud, sans adaptation de code. C’est un gros avantage dans le temps car cela permet de changer de fournisseur sans risquer une migration complète de l’ensemble du code d’automatisation. Ansible est cloud-agnostique, mais aussi </w:t>
      </w:r>
      <w:proofErr w:type="spellStart"/>
      <w:r w:rsidRPr="00801605">
        <w:t>Terraform</w:t>
      </w:r>
      <w:proofErr w:type="spellEnd"/>
      <w:r w:rsidRPr="00801605">
        <w:t xml:space="preserve">, qui se limite plus au provisioning de ressources multicloud, y compris pour réaliser du </w:t>
      </w:r>
      <w:proofErr w:type="spellStart"/>
      <w:r w:rsidRPr="00801605">
        <w:t>baking</w:t>
      </w:r>
      <w:proofErr w:type="spellEnd"/>
      <w:r w:rsidRPr="00801605">
        <w:t xml:space="preserve"> et des infrastructures immuables. </w:t>
      </w:r>
      <w:proofErr w:type="spellStart"/>
      <w:r w:rsidRPr="00801605">
        <w:t>Terraform</w:t>
      </w:r>
      <w:proofErr w:type="spellEnd"/>
      <w:r w:rsidRPr="00801605">
        <w:t xml:space="preserve"> peut par ailleurs être couplé avec Ansible. Dans cette configuration hybride, </w:t>
      </w:r>
      <w:proofErr w:type="spellStart"/>
      <w:r w:rsidRPr="00801605">
        <w:t>Terraform</w:t>
      </w:r>
      <w:proofErr w:type="spellEnd"/>
      <w:r w:rsidRPr="00801605">
        <w:t xml:space="preserve"> gère le provisioning de ressources système tandis qu’Ansible prend en charge l’installation des packages et la configuration du système.</w:t>
      </w:r>
    </w:p>
    <w:p w14:paraId="3A3D5C97" w14:textId="77777777" w:rsidR="00801605" w:rsidRPr="00801605" w:rsidRDefault="00801605" w:rsidP="00801605">
      <w:r w:rsidRPr="00801605">
        <w:t xml:space="preserve">Enfin, une grande partie des infrastructures actuelles sont toujours hébergées dans des datacenters détenus en propre par les entreprises. Pour qu’ils puissent se transformer en plateformes de services il faut également les transformer en </w:t>
      </w:r>
      <w:proofErr w:type="spellStart"/>
      <w:r w:rsidRPr="00801605">
        <w:t>clouds</w:t>
      </w:r>
      <w:proofErr w:type="spellEnd"/>
      <w:r w:rsidRPr="00801605">
        <w:t xml:space="preserve"> privés accessibles au travers d’une API. C’est le rôle des Cloud </w:t>
      </w:r>
      <w:proofErr w:type="spellStart"/>
      <w:r w:rsidRPr="00801605">
        <w:t>frameworks</w:t>
      </w:r>
      <w:proofErr w:type="spellEnd"/>
      <w:r w:rsidRPr="00801605">
        <w:t>, tels qu’</w:t>
      </w:r>
      <w:proofErr w:type="spellStart"/>
      <w:r w:rsidRPr="00801605">
        <w:t>OpenStack</w:t>
      </w:r>
      <w:proofErr w:type="spellEnd"/>
      <w:r w:rsidRPr="00801605">
        <w:t xml:space="preserve"> ou </w:t>
      </w:r>
      <w:proofErr w:type="spellStart"/>
      <w:r w:rsidRPr="00801605">
        <w:t>CloudStack</w:t>
      </w:r>
      <w:proofErr w:type="spellEnd"/>
      <w:r w:rsidRPr="00801605">
        <w:t xml:space="preserve">. L’avantage de ces </w:t>
      </w:r>
      <w:proofErr w:type="spellStart"/>
      <w:r w:rsidRPr="00801605">
        <w:t>frameworks</w:t>
      </w:r>
      <w:proofErr w:type="spellEnd"/>
      <w:r w:rsidRPr="00801605">
        <w:t xml:space="preserve"> est qu’ils sont accessibles à partir </w:t>
      </w:r>
      <w:r w:rsidRPr="00801605">
        <w:lastRenderedPageBreak/>
        <w:t xml:space="preserve">d’Ansible, </w:t>
      </w:r>
      <w:proofErr w:type="spellStart"/>
      <w:r w:rsidRPr="00801605">
        <w:t>Puppet</w:t>
      </w:r>
      <w:proofErr w:type="spellEnd"/>
      <w:r w:rsidRPr="00801605">
        <w:t xml:space="preserve">, Chef et autres, de la même manière que pour un cloud public. De nombreux hébergeurs de proximité utilisent également ces </w:t>
      </w:r>
      <w:proofErr w:type="spellStart"/>
      <w:r w:rsidRPr="00801605">
        <w:t>frameworks</w:t>
      </w:r>
      <w:proofErr w:type="spellEnd"/>
      <w:r w:rsidRPr="00801605">
        <w:t xml:space="preserve"> afin d’offrir une solution de cloud privé à leurs clients.</w:t>
      </w:r>
    </w:p>
    <w:p w14:paraId="5F15DFF3" w14:textId="4A355A03" w:rsidR="00801605" w:rsidRPr="00801605" w:rsidRDefault="00801605" w:rsidP="00801605">
      <w:r w:rsidRPr="00801605">
        <w:drawing>
          <wp:inline distT="0" distB="0" distL="0" distR="0" wp14:anchorId="549C894A" wp14:editId="63441052">
            <wp:extent cx="5619750" cy="3467100"/>
            <wp:effectExtent l="0" t="0" r="0" b="0"/>
            <wp:docPr id="2038429314" name="Image 1" descr="Une image contenant texte, capture d’écran,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29314" name="Image 1" descr="Une image contenant texte, capture d’écran, Rectangle, conception&#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3467100"/>
                    </a:xfrm>
                    <a:prstGeom prst="rect">
                      <a:avLst/>
                    </a:prstGeom>
                    <a:noFill/>
                    <a:ln>
                      <a:noFill/>
                    </a:ln>
                  </pic:spPr>
                </pic:pic>
              </a:graphicData>
            </a:graphic>
          </wp:inline>
        </w:drawing>
      </w:r>
    </w:p>
    <w:p w14:paraId="653D6370" w14:textId="77777777" w:rsidR="00801605" w:rsidRPr="00801605" w:rsidRDefault="00801605" w:rsidP="00801605">
      <w:r w:rsidRPr="00801605">
        <w:t>Des outils d’hybridation permettront ensuite de passer les environnements d’un cloud vers l’autre, public ou privé.</w:t>
      </w:r>
    </w:p>
    <w:p w14:paraId="7F1CAAAE" w14:textId="77777777" w:rsidR="00801605" w:rsidRPr="00801605" w:rsidRDefault="00801605" w:rsidP="00801605">
      <w:r w:rsidRPr="00801605">
        <w:t>2. La conteneurisation et l’orchestration</w:t>
      </w:r>
    </w:p>
    <w:p w14:paraId="09CCE41A" w14:textId="77777777" w:rsidR="00801605" w:rsidRPr="00801605" w:rsidRDefault="00801605" w:rsidP="00801605">
      <w:r w:rsidRPr="00801605">
        <w:t>Le conteneur est une structure isolée au sein d’un système d’exploitation qui virtualise les ressources que celui-ci met à disposition. Il virtualise le système de fichiers, le réseau, le processeur, la mémoire, etc. Plusieurs conteneurs peuvent donc partager un même système d’exploitation sans jamais interférer entre eux. En ce sens, le conteneur est donc comparable à une machine virtuelle, mais sans le besoin de reconstruire un système d’exploitation au-dessus d’un autre. Il est ainsi plus léger et beaucoup plus rapide dans sa mise à disposition puisqu’il n’y a pas de système d’exploitation à charger.</w:t>
      </w:r>
    </w:p>
    <w:p w14:paraId="14577BE9" w14:textId="77777777" w:rsidR="00801605" w:rsidRPr="00801605" w:rsidRDefault="00801605" w:rsidP="00801605">
      <w:r w:rsidRPr="00801605">
        <w:t>Dans cet environnement isolé, il est possible d’installer l’application et l’ensemble de ses dépendances. Une fois installée et configurée, l’application dans son conteneur est entièrement portable d’un environnement à un autre. Un peu comme si vous preniez un conteneur physique pour le déposer d’un bateau vers un camion puis vers un autre bateau. Le contenu ne change absolument pas de place dans le conteneur et n’a nul besoin d’être manipulé. Le conteneur est une simple boîte standardisée parmi d’autres. L’inverse s’appelle du vrac…</w:t>
      </w:r>
    </w:p>
    <w:p w14:paraId="7B39518A" w14:textId="77777777" w:rsidR="00801605" w:rsidRPr="00801605" w:rsidRDefault="00801605" w:rsidP="00801605">
      <w:r w:rsidRPr="00801605">
        <w:t>Docker a formalisé un standard (OCI pour </w:t>
      </w:r>
      <w:r w:rsidRPr="00801605">
        <w:rPr>
          <w:i/>
          <w:iCs/>
        </w:rPr>
        <w:t>Open Container Initiative</w:t>
      </w:r>
      <w:r w:rsidRPr="00801605">
        <w:t xml:space="preserve">) qui définit le format d’intégration des images de conteneur, soit la forme et les caractéristiques des boîtes. </w:t>
      </w:r>
      <w:r w:rsidRPr="00801605">
        <w:lastRenderedPageBreak/>
        <w:t>Grâce à ce standard et aux capacités d’isolation du conteneur, cela en fait une solution portable entre différents systèmes d’exploitation, et donc différents hébergeurs et fournisseurs de cloud.</w:t>
      </w:r>
    </w:p>
    <w:p w14:paraId="60FA084D" w14:textId="77777777" w:rsidR="00801605" w:rsidRPr="00801605" w:rsidRDefault="00801605" w:rsidP="00801605">
      <w:r w:rsidRPr="00801605">
        <w:t xml:space="preserve">Le conteneur est immuable par nature et s’avère être un outil parfait dans une stratégie de </w:t>
      </w:r>
      <w:proofErr w:type="spellStart"/>
      <w:r w:rsidRPr="00801605">
        <w:t>baking</w:t>
      </w:r>
      <w:proofErr w:type="spellEnd"/>
      <w:r w:rsidRPr="00801605">
        <w:t xml:space="preserve">. N’importe quel cloud peut alors recevoir des conteneurs et les exécuter. Il s’insère parfaitement dans une chaîne de CI/CD car il est possible d’automatiser entièrement sa création et de le pousser vers un environnement de </w:t>
      </w:r>
      <w:proofErr w:type="spellStart"/>
      <w:r w:rsidRPr="00801605">
        <w:t>staging</w:t>
      </w:r>
      <w:proofErr w:type="spellEnd"/>
      <w:r w:rsidRPr="00801605">
        <w:t xml:space="preserve"> ou de production. De cette façon, il est certain que l’environnement déployé en production est identique à celui déployé dans un environnement intermédiaire. Il n’y a plus à craindre de </w:t>
      </w:r>
      <w:proofErr w:type="spellStart"/>
      <w:r w:rsidRPr="00801605">
        <w:t>drifting</w:t>
      </w:r>
      <w:proofErr w:type="spellEnd"/>
      <w:r w:rsidRPr="00801605">
        <w:t xml:space="preserve"> et l’idempotence du système est garantie.</w:t>
      </w:r>
    </w:p>
    <w:p w14:paraId="731D64D6" w14:textId="77777777" w:rsidR="00801605" w:rsidRPr="00801605" w:rsidRDefault="00801605" w:rsidP="00801605">
      <w:r w:rsidRPr="00801605">
        <w:t>En pilotant le cycle de vie des conteneurs avec un outil d’orchestration qui permet de déployer et faire monter en charge une application, on permet d’utiliser le cloud en optimisant l’utilisation des ressources consommées et donc le budget de fonctionnement et d’exploitation. En ce sens, le conteneur est un excellent moyen de piloter ses applications dans le cloud et ses coûts opérationnels.</w:t>
      </w:r>
    </w:p>
    <w:p w14:paraId="49B2510A" w14:textId="77777777" w:rsidR="00801605" w:rsidRPr="00801605" w:rsidRDefault="00801605" w:rsidP="00801605">
      <w:r w:rsidRPr="00801605">
        <w:t xml:space="preserve">3. Le PaaS (Platform as </w:t>
      </w:r>
      <w:proofErr w:type="gramStart"/>
      <w:r w:rsidRPr="00801605">
        <w:t>a</w:t>
      </w:r>
      <w:proofErr w:type="gramEnd"/>
      <w:r w:rsidRPr="00801605">
        <w:t xml:space="preserve"> service)</w:t>
      </w:r>
    </w:p>
    <w:p w14:paraId="58DBCAAB" w14:textId="77777777" w:rsidR="00801605" w:rsidRPr="00801605" w:rsidRDefault="00801605" w:rsidP="00801605">
      <w:r w:rsidRPr="00801605">
        <w:t>Les fournisseurs de cloud ne fournissent pas uniquement des infrastructures prêtes à accueillir des images de conteneurs ou des machines virtuelles. Ils offrent également de nombreux services intermédiaires, de type middleware qui permettent de créer une architecture complète et complexe, sans avoir besoin d’investir immédiatement dans des infrastructures coûteuses.</w:t>
      </w:r>
    </w:p>
    <w:p w14:paraId="02FADA64" w14:textId="77777777" w:rsidR="00801605" w:rsidRPr="00801605" w:rsidRDefault="00801605" w:rsidP="00801605">
      <w:r w:rsidRPr="00801605">
        <w:t xml:space="preserve">Par exemple, ils mettent à disposition des outils de gestion de messages applicatifs, de gestion de bases de données relationnelles ou NoSQL, de services d’annuaire, d’API Gateway, de </w:t>
      </w:r>
      <w:proofErr w:type="spellStart"/>
      <w:r w:rsidRPr="00801605">
        <w:t>Datalake</w:t>
      </w:r>
      <w:proofErr w:type="spellEnd"/>
      <w:r w:rsidRPr="00801605">
        <w:t>, de big data, d’algorithme d’IA, etc. Il s’agit d’un ensemble de briques technologiques prêtes à l’emploi et pouvant être consommées en tant que services avec une facturation à la consommation.</w:t>
      </w:r>
    </w:p>
    <w:p w14:paraId="6C98E0C1" w14:textId="77777777" w:rsidR="00801605" w:rsidRPr="00801605" w:rsidRDefault="00801605" w:rsidP="00801605">
      <w:r w:rsidRPr="00801605">
        <w:t>Dans une perspective Lean, les outils disponibles en mode PaaS permettent d’expérimenter des modèles d’architecture sans avoir besoin d’investir immédiatement.</w:t>
      </w:r>
    </w:p>
    <w:p w14:paraId="3FF32F52" w14:textId="77777777" w:rsidR="00801605" w:rsidRPr="00801605" w:rsidRDefault="00801605" w:rsidP="00801605">
      <w:r w:rsidRPr="00801605">
        <w:t xml:space="preserve">Dans les modèles d’organisation, nous avons vu qu’il était essentiel pour un service de production de transformer son modèle en Platform as </w:t>
      </w:r>
      <w:proofErr w:type="gramStart"/>
      <w:r w:rsidRPr="00801605">
        <w:t>a</w:t>
      </w:r>
      <w:proofErr w:type="gramEnd"/>
      <w:r w:rsidRPr="00801605">
        <w:t xml:space="preserve"> service. Le PaaS des environnements cloud permet de se substituer à cette plateforme. La raison peut tout simplement être que l’entreprise est encore jeune et qu’elle n’en dispose pas. Ou à l’inverse, que son infrastructure est vieillissante et qu’un PaaS cloud lui permet d’accéder immédiatement à une technologie conforme à l’état de l’art. Dans tous les cas, l’utilisation </w:t>
      </w:r>
      <w:proofErr w:type="gramStart"/>
      <w:r w:rsidRPr="00801605">
        <w:t>d’un PaaS</w:t>
      </w:r>
      <w:proofErr w:type="gramEnd"/>
      <w:r w:rsidRPr="00801605">
        <w:t xml:space="preserve"> permet de rapidement tester un concept en utilisant une infrastructure prête à l’utilisation, paramétrable et répondant à pratiquement tous ses besoins. Une fois les premiers feedbacks utilisateurs recueillis, il est alors temps de renforcer l’usage du PaaS, et peut-être, après un temps plus long et la confirmation du </w:t>
      </w:r>
      <w:r w:rsidRPr="00801605">
        <w:lastRenderedPageBreak/>
        <w:t>succès, de construire sa propre plateforme, pour répondre à des besoins plus spécifiques, voire pour réaliser des innovations technologiques.</w:t>
      </w:r>
    </w:p>
    <w:p w14:paraId="6F6B3A39" w14:textId="77777777" w:rsidR="00801605" w:rsidRPr="00801605" w:rsidRDefault="00801605" w:rsidP="00801605">
      <w:r w:rsidRPr="00801605">
        <w:t>Le PaaS est donc un élément indispensable pour innover tout en restant Lean. Les </w:t>
      </w:r>
      <w:r w:rsidRPr="00801605">
        <w:rPr>
          <w:i/>
          <w:iCs/>
        </w:rPr>
        <w:t xml:space="preserve">pure </w:t>
      </w:r>
      <w:proofErr w:type="spellStart"/>
      <w:r w:rsidRPr="00801605">
        <w:rPr>
          <w:i/>
          <w:iCs/>
        </w:rPr>
        <w:t>players</w:t>
      </w:r>
      <w:proofErr w:type="spellEnd"/>
      <w:r w:rsidRPr="00801605">
        <w:t> du digital et qui démarrent sans infrastructure construisent généralement leur produit en utilisant exclusivement le cloud.</w:t>
      </w:r>
    </w:p>
    <w:p w14:paraId="728C6321" w14:textId="77777777" w:rsidR="00801605" w:rsidRDefault="00801605"/>
    <w:sectPr w:rsidR="00801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05"/>
    <w:rsid w:val="003027C9"/>
    <w:rsid w:val="00801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8386"/>
  <w15:chartTrackingRefBased/>
  <w15:docId w15:val="{C4416271-6AB9-497C-82B7-9874D63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1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16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16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16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16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16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16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16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16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16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16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16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16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16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16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16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1605"/>
    <w:rPr>
      <w:rFonts w:eastAsiaTheme="majorEastAsia" w:cstheme="majorBidi"/>
      <w:color w:val="272727" w:themeColor="text1" w:themeTint="D8"/>
    </w:rPr>
  </w:style>
  <w:style w:type="paragraph" w:styleId="Titre">
    <w:name w:val="Title"/>
    <w:basedOn w:val="Normal"/>
    <w:next w:val="Normal"/>
    <w:link w:val="TitreCar"/>
    <w:uiPriority w:val="10"/>
    <w:qFormat/>
    <w:rsid w:val="0080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6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16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16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1605"/>
    <w:pPr>
      <w:spacing w:before="160"/>
      <w:jc w:val="center"/>
    </w:pPr>
    <w:rPr>
      <w:i/>
      <w:iCs/>
      <w:color w:val="404040" w:themeColor="text1" w:themeTint="BF"/>
    </w:rPr>
  </w:style>
  <w:style w:type="character" w:customStyle="1" w:styleId="CitationCar">
    <w:name w:val="Citation Car"/>
    <w:basedOn w:val="Policepardfaut"/>
    <w:link w:val="Citation"/>
    <w:uiPriority w:val="29"/>
    <w:rsid w:val="00801605"/>
    <w:rPr>
      <w:i/>
      <w:iCs/>
      <w:color w:val="404040" w:themeColor="text1" w:themeTint="BF"/>
    </w:rPr>
  </w:style>
  <w:style w:type="paragraph" w:styleId="Paragraphedeliste">
    <w:name w:val="List Paragraph"/>
    <w:basedOn w:val="Normal"/>
    <w:uiPriority w:val="34"/>
    <w:qFormat/>
    <w:rsid w:val="00801605"/>
    <w:pPr>
      <w:ind w:left="720"/>
      <w:contextualSpacing/>
    </w:pPr>
  </w:style>
  <w:style w:type="character" w:styleId="Accentuationintense">
    <w:name w:val="Intense Emphasis"/>
    <w:basedOn w:val="Policepardfaut"/>
    <w:uiPriority w:val="21"/>
    <w:qFormat/>
    <w:rsid w:val="00801605"/>
    <w:rPr>
      <w:i/>
      <w:iCs/>
      <w:color w:val="0F4761" w:themeColor="accent1" w:themeShade="BF"/>
    </w:rPr>
  </w:style>
  <w:style w:type="paragraph" w:styleId="Citationintense">
    <w:name w:val="Intense Quote"/>
    <w:basedOn w:val="Normal"/>
    <w:next w:val="Normal"/>
    <w:link w:val="CitationintenseCar"/>
    <w:uiPriority w:val="30"/>
    <w:qFormat/>
    <w:rsid w:val="00801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1605"/>
    <w:rPr>
      <w:i/>
      <w:iCs/>
      <w:color w:val="0F4761" w:themeColor="accent1" w:themeShade="BF"/>
    </w:rPr>
  </w:style>
  <w:style w:type="character" w:styleId="Rfrenceintense">
    <w:name w:val="Intense Reference"/>
    <w:basedOn w:val="Policepardfaut"/>
    <w:uiPriority w:val="32"/>
    <w:qFormat/>
    <w:rsid w:val="008016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53191">
      <w:bodyDiv w:val="1"/>
      <w:marLeft w:val="0"/>
      <w:marRight w:val="0"/>
      <w:marTop w:val="0"/>
      <w:marBottom w:val="0"/>
      <w:divBdr>
        <w:top w:val="none" w:sz="0" w:space="0" w:color="auto"/>
        <w:left w:val="none" w:sz="0" w:space="0" w:color="auto"/>
        <w:bottom w:val="none" w:sz="0" w:space="0" w:color="auto"/>
        <w:right w:val="none" w:sz="0" w:space="0" w:color="auto"/>
      </w:divBdr>
      <w:divsChild>
        <w:div w:id="2099670791">
          <w:marLeft w:val="0"/>
          <w:marRight w:val="0"/>
          <w:marTop w:val="600"/>
          <w:marBottom w:val="0"/>
          <w:divBdr>
            <w:top w:val="none" w:sz="0" w:space="0" w:color="auto"/>
            <w:left w:val="none" w:sz="0" w:space="0" w:color="auto"/>
            <w:bottom w:val="none" w:sz="0" w:space="0" w:color="auto"/>
            <w:right w:val="none" w:sz="0" w:space="0" w:color="auto"/>
          </w:divBdr>
          <w:divsChild>
            <w:div w:id="1872720043">
              <w:marLeft w:val="0"/>
              <w:marRight w:val="0"/>
              <w:marTop w:val="0"/>
              <w:marBottom w:val="0"/>
              <w:divBdr>
                <w:top w:val="none" w:sz="0" w:space="0" w:color="auto"/>
                <w:left w:val="none" w:sz="0" w:space="0" w:color="auto"/>
                <w:bottom w:val="none" w:sz="0" w:space="0" w:color="auto"/>
                <w:right w:val="none" w:sz="0" w:space="0" w:color="auto"/>
              </w:divBdr>
              <w:divsChild>
                <w:div w:id="3570468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7793761">
          <w:marLeft w:val="0"/>
          <w:marRight w:val="0"/>
          <w:marTop w:val="600"/>
          <w:marBottom w:val="0"/>
          <w:divBdr>
            <w:top w:val="none" w:sz="0" w:space="0" w:color="auto"/>
            <w:left w:val="none" w:sz="0" w:space="0" w:color="auto"/>
            <w:bottom w:val="none" w:sz="0" w:space="0" w:color="auto"/>
            <w:right w:val="none" w:sz="0" w:space="0" w:color="auto"/>
          </w:divBdr>
        </w:div>
        <w:div w:id="198477417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6813</Characters>
  <Application>Microsoft Office Word</Application>
  <DocSecurity>0</DocSecurity>
  <Lines>56</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2025-04-22T10:56:00Z</dcterms:created>
  <dcterms:modified xsi:type="dcterms:W3CDTF">2025-04-22T10:56:00Z</dcterms:modified>
</cp:coreProperties>
</file>