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E5F7" w14:textId="77777777" w:rsidR="00A4454D" w:rsidRPr="00A4454D" w:rsidRDefault="00A4454D" w:rsidP="00A4454D">
      <w:r w:rsidRPr="00A4454D">
        <w:br/>
        <w:t>La posture managériale</w:t>
      </w:r>
    </w:p>
    <w:p w14:paraId="41E6FA44" w14:textId="77777777" w:rsidR="00A4454D" w:rsidRPr="00A4454D" w:rsidRDefault="00A4454D" w:rsidP="00A4454D">
      <w:r w:rsidRPr="00A4454D">
        <w:t>1. Le management par le contrôle</w:t>
      </w:r>
    </w:p>
    <w:p w14:paraId="551BCBC2" w14:textId="77777777" w:rsidR="00A4454D" w:rsidRPr="00A4454D" w:rsidRDefault="00A4454D" w:rsidP="00A4454D">
      <w:r w:rsidRPr="00A4454D">
        <w:t xml:space="preserve">L’ensemble des notions abordées dans ce chapitre amènent à questionner la posture des managers qui ont pour mission d’accompagner la mise en place des pratiques agiles et DevOps dans l’entreprise. Si John </w:t>
      </w:r>
      <w:proofErr w:type="spellStart"/>
      <w:r w:rsidRPr="00A4454D">
        <w:t>Shook</w:t>
      </w:r>
      <w:proofErr w:type="spellEnd"/>
      <w:r w:rsidRPr="00A4454D">
        <w:t xml:space="preserve"> préconise un changement culturel en favorisant l’introduction de nouvelles pratiques amenant à une nouvelle culture, il n’en reste pas moins que la place du management dans une phase de transformation est centrale.</w:t>
      </w:r>
    </w:p>
    <w:p w14:paraId="2664AF24" w14:textId="77777777" w:rsidR="00A4454D" w:rsidRPr="00A4454D" w:rsidRDefault="00A4454D" w:rsidP="00A4454D">
      <w:r w:rsidRPr="00A4454D">
        <w:t>Le socle culturel et méthodologique des managers est souvent éloigné de la culture agile, et même de la culture Lean. En effet, même si celle-ci est revendiquée dans le secteur industriel, il ne s’agit bien souvent que de la superposition de principes rationalistes cachés dans un formalisme Lean. Ainsi, la pensée issue du rationalisme cartésien prédomine encore. Elle sépare l’action, qui relève du corps et du faire, de la conception et de la décision, qui relèvent de l’esprit et de la pensée. Cette vision (dont nous pouvons largement avouer qu’elle nous est devenue plus intuitive que réfléchie), nous amène à reconnaître deux classes d’acteurs dans une organisation productive :</w:t>
      </w:r>
    </w:p>
    <w:p w14:paraId="7F9FAD80" w14:textId="77777777" w:rsidR="00A4454D" w:rsidRPr="00A4454D" w:rsidRDefault="00A4454D" w:rsidP="00A4454D">
      <w:pPr>
        <w:numPr>
          <w:ilvl w:val="0"/>
          <w:numId w:val="1"/>
        </w:numPr>
      </w:pPr>
      <w:proofErr w:type="gramStart"/>
      <w:r w:rsidRPr="00A4454D">
        <w:t>ceux</w:t>
      </w:r>
      <w:proofErr w:type="gramEnd"/>
      <w:r w:rsidRPr="00A4454D">
        <w:t xml:space="preserve"> qui font et exécutent,</w:t>
      </w:r>
    </w:p>
    <w:p w14:paraId="2BCFF4E6" w14:textId="77777777" w:rsidR="00A4454D" w:rsidRPr="00A4454D" w:rsidRDefault="00A4454D" w:rsidP="00A4454D">
      <w:pPr>
        <w:numPr>
          <w:ilvl w:val="0"/>
          <w:numId w:val="1"/>
        </w:numPr>
      </w:pPr>
      <w:proofErr w:type="gramStart"/>
      <w:r w:rsidRPr="00A4454D">
        <w:t>ceux</w:t>
      </w:r>
      <w:proofErr w:type="gramEnd"/>
      <w:r w:rsidRPr="00A4454D">
        <w:t xml:space="preserve"> qui commandent et contrôlent l’exécution.</w:t>
      </w:r>
    </w:p>
    <w:p w14:paraId="63F2D685" w14:textId="77777777" w:rsidR="00A4454D" w:rsidRPr="00A4454D" w:rsidRDefault="00A4454D" w:rsidP="00A4454D">
      <w:r w:rsidRPr="00A4454D">
        <w:t xml:space="preserve">Dans cette école, le manager décide, planifie et conçoit. Il veille ensuite à la réalisation en mettant en place un système de contrôle qui mesure les écarts par rapport au plan qu’il a mis en place, tant en termes de résultat que de planning et de coût. Philippe </w:t>
      </w:r>
      <w:proofErr w:type="spellStart"/>
      <w:r w:rsidRPr="00A4454D">
        <w:t>Lorino</w:t>
      </w:r>
      <w:proofErr w:type="spellEnd"/>
      <w:r w:rsidRPr="00A4454D">
        <w:t xml:space="preserve"> décrit plus en profondeur le principe du rationalisme cartésien à l’adresse : </w:t>
      </w:r>
      <w:hyperlink r:id="rId5" w:tgtFrame="_blank" w:history="1">
        <w:r w:rsidRPr="00A4454D">
          <w:rPr>
            <w:rStyle w:val="Lienhypertexte"/>
          </w:rPr>
          <w:t>https://www.cairn.info/revue-projectique-2018-1-page-13.htm</w:t>
        </w:r>
      </w:hyperlink>
    </w:p>
    <w:p w14:paraId="761CAAA4" w14:textId="77777777" w:rsidR="00A4454D" w:rsidRPr="00A4454D" w:rsidRDefault="00A4454D" w:rsidP="00A4454D">
      <w:r w:rsidRPr="00A4454D">
        <w:t>Plus le système à produire est complexe, et plus le système de contrôle sera lui aussi complexe, impliquant un rapport qui devient rapidement défavorable entre l’effort purement nécessaire à construire le système et l’effort nécessaire à contrôler sa construction. Ce phénomène est observable dans les grandes entreprises qui empilent des couches managériales, chacune d’entre elles générant un ou plusieurs outils administratifs nécessaires pour contrôler l’activité dont elles ont la charge. Ce management par le contrôle produit une bureaucratie devenant complexe, kafkaïenne par essence, et qui aliène les personnes en vidant de son sens l’emploi qu’elles occupent.</w:t>
      </w:r>
    </w:p>
    <w:p w14:paraId="44CB5F39" w14:textId="635B9CF5" w:rsidR="00A4454D" w:rsidRPr="00A4454D" w:rsidRDefault="00A4454D" w:rsidP="00A4454D">
      <w:r w:rsidRPr="00A4454D">
        <w:lastRenderedPageBreak/>
        <w:drawing>
          <wp:inline distT="0" distB="0" distL="0" distR="0" wp14:anchorId="4565364B" wp14:editId="64A31077">
            <wp:extent cx="3895725" cy="3248025"/>
            <wp:effectExtent l="0" t="0" r="9525" b="0"/>
            <wp:docPr id="171620583" name="Image 2" descr="Une image contenant obscurité, capture d’écran,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0583" name="Image 2" descr="Une image contenant obscurité, capture d’écran, noir&#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5725" cy="3248025"/>
                    </a:xfrm>
                    <a:prstGeom prst="rect">
                      <a:avLst/>
                    </a:prstGeom>
                    <a:noFill/>
                    <a:ln>
                      <a:noFill/>
                    </a:ln>
                  </pic:spPr>
                </pic:pic>
              </a:graphicData>
            </a:graphic>
          </wp:inline>
        </w:drawing>
      </w:r>
    </w:p>
    <w:p w14:paraId="4910DB1C" w14:textId="77777777" w:rsidR="00A4454D" w:rsidRPr="00A4454D" w:rsidRDefault="00A4454D" w:rsidP="00A4454D">
      <w:r w:rsidRPr="00A4454D">
        <w:t>Dans le domaine informatique, le rapport entre couches de contrôle et production de valeur est d’un facteur exponentiel. Le besoin bureaucratique lié au contrôle est tel que chaque demande de changement, aussi mineure soit-elle, implique une charge transversale démesurée, dite de "pilotage". Deux coûts s’y superposent : le coût d’interaction nécessaire à la coordination de tous les acteurs impliqués, et le coût du contrôle.</w:t>
      </w:r>
    </w:p>
    <w:p w14:paraId="26B28D00" w14:textId="77777777" w:rsidR="00A4454D" w:rsidRPr="00A4454D" w:rsidRDefault="00A4454D" w:rsidP="00A4454D">
      <w:r w:rsidRPr="00A4454D">
        <w:t>Rapidement, l’entreprise se retrouve sclérosée par le coût exorbitant de ses besoins d’adaptation, ce qui l’écarte peu à peu de la réalité du marché et permet finalement à des entreprises plus petites, dont les coûts de production sont de l’ordre de dizaines de fois moins élevés, des startups ou des scale-up, de combler les besoins laissés vacants par les grands tenants du marché.</w:t>
      </w:r>
    </w:p>
    <w:p w14:paraId="2AD80BF2" w14:textId="77777777" w:rsidR="00A4454D" w:rsidRPr="00A4454D" w:rsidRDefault="00A4454D" w:rsidP="00A4454D">
      <w:r w:rsidRPr="00A4454D">
        <w:t>Les fondements rationalistes cartésiens de la posture managériale doivent donc être déconstruits dans une approche Lean-Agile de façon à évoluer sous d’autres formes. Mais cette nouvelle posture est bien souvent un élément de résistance au changement freinant l’adoption du DevOps dans les organisations, car pour nombre de managers, il s’agit d’un abandon de leurs prérogatives ou tout simplement de la peur de mettre à jour une valeur ajoutée trop faible. Pour beaucoup de jeunes ingénieurs, le mythe du manager sauveur des situations critiques, héros solitaire résolvant des problèmes complexes, est encore très fort. Il convient donc de trouver d’autres modèles attractifs pour leur permettre de s’identifier dans une posture plus collective au service de l’équipe.</w:t>
      </w:r>
    </w:p>
    <w:p w14:paraId="3D4F1FAD" w14:textId="77777777" w:rsidR="00A4454D" w:rsidRPr="00A4454D" w:rsidRDefault="00A4454D" w:rsidP="00A4454D">
      <w:r w:rsidRPr="00A4454D">
        <w:t>2. Privilégier le leadership à l’autoritarisme</w:t>
      </w:r>
    </w:p>
    <w:p w14:paraId="1F7F04BE" w14:textId="77777777" w:rsidR="00A4454D" w:rsidRPr="00A4454D" w:rsidRDefault="00A4454D" w:rsidP="00A4454D">
      <w:r w:rsidRPr="00A4454D">
        <w:lastRenderedPageBreak/>
        <w:t>À l’inverse de la posture "commander et contrôler", de nouvelles formes de leadership proposent des modèles centrés sur l’équipe opérationnelle plutôt que sur les relations hiérarchiques et le contrôle. Le leadership est la capacité de transférer une vision vers les équipes qui auront la charge de sa réalisation et d’en obtenir l’adhésion libre et sans contrainte. Le leader ne cherche pas à imposer le comment, il s’attache à faire comprendre le pourquoi. Le quoi se dessine au milieu. Le curseur entre un quoi défini par le leader et un quoi défini par l’équipe dépend de la capacité du leader à rendre autonome son équipe en lui apportant tous les éléments nécessaires pour construire la meilleure solution possible.</w:t>
      </w:r>
    </w:p>
    <w:p w14:paraId="66E5BF25" w14:textId="77777777" w:rsidR="00A4454D" w:rsidRPr="00A4454D" w:rsidRDefault="00A4454D" w:rsidP="00A4454D">
      <w:r w:rsidRPr="00A4454D">
        <w:t>On pourrait imaginer que le travail du leader est de transmettre cette vision au début du projet et que cela suffise à l’équipe pour se l’approprier et produire un résultat. Mais dans un esprit Lean-Agile il n’en est rien. Cette vision doit être remise en question tout au long de la vie du produit, au fur et à mesure que l’équipe apprend des expérimentations réalisées.</w:t>
      </w:r>
    </w:p>
    <w:p w14:paraId="16E2CB48" w14:textId="77777777" w:rsidR="00A4454D" w:rsidRPr="00A4454D" w:rsidRDefault="00A4454D" w:rsidP="00A4454D">
      <w:r w:rsidRPr="00A4454D">
        <w:t>Les résultats de ces expérimentations doivent être échangées avec les autres leaders de l’organisation afin de confronter les résultats. Cette confrontation génère de la créativité et apporte une source potentielle de nouvelles idées et donc d’innovations. L’innovation c’est aussi, et peut-être surtout, la capacité à croiser les expériences pour découvrir de nouvelles capacités au sein de l’organisation, centrées sur de nouveaux besoins pour les clients. Le leader Lean-Agile est au cœur de cette stratégie d’innovation.</w:t>
      </w:r>
    </w:p>
    <w:p w14:paraId="159D3EA8" w14:textId="77777777" w:rsidR="00A4454D" w:rsidRPr="00A4454D" w:rsidRDefault="00A4454D" w:rsidP="00A4454D">
      <w:r w:rsidRPr="00A4454D">
        <w:t>Ce positionnement lui confère un attribut bien plus puissant que celui du contrôle : la capacité d’être un influenceur. Il est au cœur d’un réseau d’échanges qui permet à son équipe de partager ce qu’elle apprend avec l’ensemble de l’organisation. Le leader appuie son équipe pour qu’elle présente ses résultats, mais il ne personnalise pas ce résultat. Il en est simplement le vecteur.</w:t>
      </w:r>
    </w:p>
    <w:p w14:paraId="4C798108" w14:textId="4818AF7A" w:rsidR="00A4454D" w:rsidRPr="00A4454D" w:rsidRDefault="00A4454D" w:rsidP="00A4454D">
      <w:r w:rsidRPr="00A4454D">
        <w:drawing>
          <wp:inline distT="0" distB="0" distL="0" distR="0" wp14:anchorId="56E0C365" wp14:editId="5EBB8882">
            <wp:extent cx="3324225" cy="1781175"/>
            <wp:effectExtent l="0" t="0" r="9525" b="9525"/>
            <wp:docPr id="302048858" name="Image 1" descr="Une image contenant objet astronomique, espace, Univers, astronom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48858" name="Image 1" descr="Une image contenant objet astronomique, espace, Univers, astronomi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225" cy="1781175"/>
                    </a:xfrm>
                    <a:prstGeom prst="rect">
                      <a:avLst/>
                    </a:prstGeom>
                    <a:noFill/>
                    <a:ln>
                      <a:noFill/>
                    </a:ln>
                  </pic:spPr>
                </pic:pic>
              </a:graphicData>
            </a:graphic>
          </wp:inline>
        </w:drawing>
      </w:r>
    </w:p>
    <w:p w14:paraId="6C57ED1D" w14:textId="77777777" w:rsidR="00A4454D" w:rsidRPr="00A4454D" w:rsidRDefault="00A4454D" w:rsidP="00A4454D">
      <w:r w:rsidRPr="00A4454D">
        <w:t xml:space="preserve">Dans une entreprise où le management n’est plus vu comme un instrument de pouvoir conféré à quelques "élites" de l’entreprise, mais à des influenceurs capables de mettre en avant le travail des équipes et de favoriser l’inspiration, comment reconnaître les </w:t>
      </w:r>
      <w:r w:rsidRPr="00A4454D">
        <w:lastRenderedPageBreak/>
        <w:t>leaders ? Ne sont-ils pas des maillons de ce réseau d’influence insoupçonné qui existe probablement déjà au sein de l’organisation ?</w:t>
      </w:r>
    </w:p>
    <w:p w14:paraId="0430703E" w14:textId="77777777" w:rsidR="00A4454D" w:rsidRPr="00A4454D" w:rsidRDefault="00A4454D" w:rsidP="00A4454D">
      <w:r w:rsidRPr="00A4454D">
        <w:t>Dans une organisation sans silos, les équipes forment un maillage, un réseau d’équipes autonomes. Il y a là un champ d’exploration propre à satisfaire et motiver nombre de managers pour faire évoluer leur métier dans une posture Lean-Agile.</w:t>
      </w:r>
    </w:p>
    <w:p w14:paraId="514EB3FE" w14:textId="77777777" w:rsidR="00A4454D" w:rsidRPr="00A4454D" w:rsidRDefault="00A4454D" w:rsidP="00A4454D">
      <w:r w:rsidRPr="00A4454D">
        <w:t>L’influence du leader n’est pas liée à sa capacité d’imposer sa voix dans un discours aux fortes tonalités, ou dans des présentations le mettant seul en scène. Au contraire, son influence est liée à la capacité de son équipe tout entière de produire et de démontrer des résultats. Il n’y pas de relation de domination. C’est une relation de coopération et d’échange.</w:t>
      </w:r>
    </w:p>
    <w:p w14:paraId="535BFD53" w14:textId="77777777" w:rsidR="00A4454D" w:rsidRPr="00A4454D" w:rsidRDefault="00A4454D" w:rsidP="00A4454D">
      <w:r w:rsidRPr="00A4454D">
        <w:t>En utilisant cette posture d’influence, il constitue la composante relationnelle de l’équipe avec l’ensemble de l’organisation. Une vraie relation réciproque et nourricière s’établit entre le leader dont l’influence dépend de la capacité de l’équipe à produire des résultats de valeur, et l’équipe qui attend une aide et un soutien du leader pour réaliser son travail dans les meilleures conditions possibles. L’approche par le leadership positionne l’humain au centre de la performance de l’entreprise. Elle ne dépend plus des managers héroïques des organisations "traditionnelles".</w:t>
      </w:r>
    </w:p>
    <w:p w14:paraId="0B124221" w14:textId="77777777" w:rsidR="00A4454D" w:rsidRPr="00A4454D" w:rsidRDefault="00A4454D" w:rsidP="00A4454D">
      <w:r w:rsidRPr="00A4454D">
        <w:t>Servant Leader</w:t>
      </w:r>
    </w:p>
    <w:p w14:paraId="567FB1D2" w14:textId="77777777" w:rsidR="00A4454D" w:rsidRPr="00A4454D" w:rsidRDefault="00A4454D" w:rsidP="00A4454D">
      <w:r w:rsidRPr="00A4454D">
        <w:t xml:space="preserve">Le servant leadership est le paradigme le plus disruptif par rapport au management par le contrôle. Il a été défini et décrit pour la première fois par Robert </w:t>
      </w:r>
      <w:proofErr w:type="spellStart"/>
      <w:r w:rsidRPr="00A4454D">
        <w:t>GreenLeaf</w:t>
      </w:r>
      <w:proofErr w:type="spellEnd"/>
      <w:r w:rsidRPr="00A4454D">
        <w:t xml:space="preserve"> dans les années 1970. La posture du servant leader est spécifiquement </w:t>
      </w:r>
      <w:proofErr w:type="gramStart"/>
      <w:r w:rsidRPr="00A4454D">
        <w:t>orientée</w:t>
      </w:r>
      <w:proofErr w:type="gramEnd"/>
      <w:r w:rsidRPr="00A4454D">
        <w:t xml:space="preserve"> autour de la notion de service auprès des collaborateurs. Pour se la représenter, on peut imaginer le rôle d’un édile, par exemple un maire, qui est au service des administrés de sa ville. Le pouvoir qui lui est conféré ne tient pas en sa capacité de décision et de coercition auprès de la communauté, mais dans sa capacité à proposer une vision sur le devenir de la ville, une vision dans laquelle il se met au service des citoyens pour leur permettre d’améliorer leur quotidien.</w:t>
      </w:r>
    </w:p>
    <w:p w14:paraId="7BD5AA37" w14:textId="77777777" w:rsidR="00A4454D" w:rsidRPr="00A4454D" w:rsidRDefault="00A4454D" w:rsidP="00A4454D">
      <w:r w:rsidRPr="00A4454D">
        <w:t>Le servant leader se rapproche de ce rôle par une motivation permanente à élever son équipe, à l’enrichir de nouvelles capacités et à permettre à chacun de progresser. Le succès et la progression de son équipe est ce qui constitue son succès, loin d’une quête personnelle de pouvoir centrée sur son égo.</w:t>
      </w:r>
    </w:p>
    <w:p w14:paraId="4EEFF385" w14:textId="77777777" w:rsidR="00A4454D" w:rsidRPr="00A4454D" w:rsidRDefault="00A4454D" w:rsidP="00A4454D">
      <w:r w:rsidRPr="00A4454D">
        <w:t>Le succès d’un servant leader est fortement attaché à sa capacité de susciter l’adhésion autour de sa vision. La dimension sociale est cruciale car il s’agit pour lui de créer un partenariat entre les individus, l’équipe et l’entreprise, en conduisant tout le monde vers un épanouissement à participer à l’aventure humaine construite autour du projet et de la vision du leader.</w:t>
      </w:r>
    </w:p>
    <w:p w14:paraId="665E12C0" w14:textId="77777777" w:rsidR="00A4454D" w:rsidRPr="00A4454D" w:rsidRDefault="00A4454D" w:rsidP="00A4454D">
      <w:r w:rsidRPr="00A4454D">
        <w:lastRenderedPageBreak/>
        <w:t xml:space="preserve">La description du servant leader par </w:t>
      </w:r>
      <w:proofErr w:type="spellStart"/>
      <w:r w:rsidRPr="00A4454D">
        <w:t>GreenLeaf</w:t>
      </w:r>
      <w:proofErr w:type="spellEnd"/>
      <w:r w:rsidRPr="00A4454D">
        <w:t xml:space="preserve"> est relativement </w:t>
      </w:r>
      <w:proofErr w:type="gramStart"/>
      <w:r w:rsidRPr="00A4454D">
        <w:t>structurée</w:t>
      </w:r>
      <w:proofErr w:type="gramEnd"/>
      <w:r w:rsidRPr="00A4454D">
        <w:t xml:space="preserve"> autour d’éléments de posture, et des principes comportementaux.</w:t>
      </w:r>
    </w:p>
    <w:p w14:paraId="42023CFF" w14:textId="77777777" w:rsidR="00A4454D" w:rsidRPr="00A4454D" w:rsidRDefault="00A4454D" w:rsidP="00A4454D">
      <w:r w:rsidRPr="00A4454D">
        <w:t>La posture</w:t>
      </w:r>
    </w:p>
    <w:p w14:paraId="6AEAD608" w14:textId="77777777" w:rsidR="00A4454D" w:rsidRPr="00A4454D" w:rsidRDefault="00A4454D" w:rsidP="00A4454D">
      <w:pPr>
        <w:numPr>
          <w:ilvl w:val="0"/>
          <w:numId w:val="2"/>
        </w:numPr>
      </w:pPr>
      <w:r w:rsidRPr="00A4454D">
        <w:t>Il écoute ses collaborateurs pour comprendre leurs idées, leurs besoins et leurs soucis.</w:t>
      </w:r>
    </w:p>
    <w:p w14:paraId="4E21D11D" w14:textId="77777777" w:rsidR="00A4454D" w:rsidRPr="00A4454D" w:rsidRDefault="00A4454D" w:rsidP="00A4454D">
      <w:pPr>
        <w:numPr>
          <w:ilvl w:val="0"/>
          <w:numId w:val="2"/>
        </w:numPr>
      </w:pPr>
      <w:r w:rsidRPr="00A4454D">
        <w:t>Il recherche le consensus créatif.</w:t>
      </w:r>
    </w:p>
    <w:p w14:paraId="02602812" w14:textId="77777777" w:rsidR="00A4454D" w:rsidRPr="00A4454D" w:rsidRDefault="00A4454D" w:rsidP="00A4454D">
      <w:pPr>
        <w:numPr>
          <w:ilvl w:val="0"/>
          <w:numId w:val="2"/>
        </w:numPr>
      </w:pPr>
      <w:r w:rsidRPr="00A4454D">
        <w:t>Il essaie de trouver l’équilibre entre des points de vue différents voire opposés.</w:t>
      </w:r>
    </w:p>
    <w:p w14:paraId="3DEDE88C" w14:textId="77777777" w:rsidR="00A4454D" w:rsidRPr="00A4454D" w:rsidRDefault="00A4454D" w:rsidP="00A4454D">
      <w:pPr>
        <w:numPr>
          <w:ilvl w:val="0"/>
          <w:numId w:val="2"/>
        </w:numPr>
      </w:pPr>
      <w:r w:rsidRPr="00A4454D">
        <w:t>Il dépasse le simple compromis pour trouver une solution perçue comme juste, pertinente et compréhensible par le plus grand nombre.</w:t>
      </w:r>
    </w:p>
    <w:p w14:paraId="6AFF0A91" w14:textId="77777777" w:rsidR="00A4454D" w:rsidRPr="00A4454D" w:rsidRDefault="00A4454D" w:rsidP="00A4454D">
      <w:r w:rsidRPr="00A4454D">
        <w:t>Les comportements</w:t>
      </w:r>
    </w:p>
    <w:p w14:paraId="55454700" w14:textId="77777777" w:rsidR="00A4454D" w:rsidRPr="00A4454D" w:rsidRDefault="00A4454D" w:rsidP="00A4454D">
      <w:pPr>
        <w:numPr>
          <w:ilvl w:val="0"/>
          <w:numId w:val="3"/>
        </w:numPr>
      </w:pPr>
      <w:r w:rsidRPr="00A4454D">
        <w:t>Il fournit les informations nécessaires pour une compréhension complète de la mission de l’organisation.</w:t>
      </w:r>
    </w:p>
    <w:p w14:paraId="5DC19B3F" w14:textId="77777777" w:rsidR="00A4454D" w:rsidRPr="00A4454D" w:rsidRDefault="00A4454D" w:rsidP="00A4454D">
      <w:pPr>
        <w:numPr>
          <w:ilvl w:val="0"/>
          <w:numId w:val="3"/>
        </w:numPr>
      </w:pPr>
      <w:r w:rsidRPr="00A4454D">
        <w:t>Il construit une vision partagée avec ses collaborateurs sur les projets stratégiques et leurs impacts opérationnels.</w:t>
      </w:r>
    </w:p>
    <w:p w14:paraId="676DAE54" w14:textId="77777777" w:rsidR="00A4454D" w:rsidRPr="00A4454D" w:rsidRDefault="00A4454D" w:rsidP="00A4454D">
      <w:pPr>
        <w:numPr>
          <w:ilvl w:val="0"/>
          <w:numId w:val="3"/>
        </w:numPr>
      </w:pPr>
      <w:r w:rsidRPr="00A4454D">
        <w:t>Il favorise les relations de coopération entre les acteurs de l’organisation en mettant en évidence leur interdépendance.</w:t>
      </w:r>
    </w:p>
    <w:p w14:paraId="75C5C2AD" w14:textId="77777777" w:rsidR="00A4454D" w:rsidRPr="00A4454D" w:rsidRDefault="00A4454D" w:rsidP="00A4454D">
      <w:pPr>
        <w:numPr>
          <w:ilvl w:val="0"/>
          <w:numId w:val="3"/>
        </w:numPr>
      </w:pPr>
      <w:r w:rsidRPr="00A4454D">
        <w:t>Il apprend en continu des erreurs et des échecs et développe une culture de l’apprentissage continu à tous les niveaux de son équipe.</w:t>
      </w:r>
    </w:p>
    <w:p w14:paraId="3ECA51D8" w14:textId="77777777" w:rsidR="00A4454D" w:rsidRPr="00A4454D" w:rsidRDefault="00A4454D" w:rsidP="00A4454D">
      <w:pPr>
        <w:numPr>
          <w:ilvl w:val="0"/>
          <w:numId w:val="3"/>
        </w:numPr>
      </w:pPr>
      <w:r w:rsidRPr="00A4454D">
        <w:t>Il encourage la participation créative de tous ses collaborateurs, sans distinction de niveau hiérarchique, à la conception et la mise en œuvre de solutions pour résoudre les problèmes ou apporter de la valeur aux clients.</w:t>
      </w:r>
    </w:p>
    <w:p w14:paraId="72B2B3FE" w14:textId="77777777" w:rsidR="00A4454D" w:rsidRPr="00A4454D" w:rsidRDefault="00A4454D" w:rsidP="00A4454D">
      <w:pPr>
        <w:numPr>
          <w:ilvl w:val="0"/>
          <w:numId w:val="3"/>
        </w:numPr>
      </w:pPr>
      <w:r w:rsidRPr="00A4454D">
        <w:t>Il agit dans l’exemplarité et en cohérence avec la posture du servant leadership.</w:t>
      </w:r>
    </w:p>
    <w:p w14:paraId="4CB00006" w14:textId="77777777" w:rsidR="00A4454D" w:rsidRPr="00A4454D" w:rsidRDefault="00A4454D" w:rsidP="00A4454D">
      <w:pPr>
        <w:numPr>
          <w:ilvl w:val="0"/>
          <w:numId w:val="3"/>
        </w:numPr>
      </w:pPr>
      <w:r w:rsidRPr="00A4454D">
        <w:t>Il crée les conditions de la confiance au sein de son équipe, ainsi qu’avec les acteurs externes dans et en dehors de l’organisation, en entretenant la transparence de l’information, le dialogue et la coopération.</w:t>
      </w:r>
    </w:p>
    <w:p w14:paraId="16FDBDA0" w14:textId="77777777" w:rsidR="00A4454D" w:rsidRPr="00A4454D" w:rsidRDefault="00A4454D" w:rsidP="00A4454D">
      <w:pPr>
        <w:numPr>
          <w:ilvl w:val="0"/>
          <w:numId w:val="3"/>
        </w:numPr>
      </w:pPr>
      <w:r w:rsidRPr="00A4454D">
        <w:t>Il adopte un esprit d’humilité, d’écoute et de service envers toutes les personnes de l’organisation, et en particulier envers ses collaborateurs directs. </w:t>
      </w:r>
    </w:p>
    <w:p w14:paraId="1F6055A1" w14:textId="77777777" w:rsidR="00A4454D" w:rsidRPr="00A4454D" w:rsidRDefault="00A4454D" w:rsidP="00A4454D">
      <w:r w:rsidRPr="00A4454D">
        <w:t>Le servant leader a aussi la charge de la régulation au sein de l’équipe et il conserve un pouvoir de sanction. Il veille ainsi à ce que chacun des membres de l’équipe joue le jeu de cette responsabilisation et à ne pas laisser s’installer des comportements toxiques dans les relations interpersonnelles au détriment du fonctionnement de l’équipe. Par ailleurs et comme n’importe quel manager, il contribue également à la promotion des personnes par le biais de la mobilité interne.</w:t>
      </w:r>
    </w:p>
    <w:p w14:paraId="4DC1C54C" w14:textId="77777777" w:rsidR="00A4454D" w:rsidRPr="00A4454D" w:rsidRDefault="00A4454D" w:rsidP="00A4454D">
      <w:r w:rsidRPr="00A4454D">
        <w:lastRenderedPageBreak/>
        <w:t>Il ne faut pas voir l’adoption du servant leadership comme l’application de la démocratie dans l’entreprise. Dans une démocratie, les citoyens choisissent un projet ou une vision parmi plusieurs propositions provenant de candidats différents. Le candidat élu et son gouvernement se chargent ensuite du comment de la mise en œuvre. Dans une organisation qui applique le servant leadership, c’est l’inverse. Le leader apporte la vision tandis que l’équipe détermine le comment et si possible le quoi.</w:t>
      </w:r>
    </w:p>
    <w:p w14:paraId="1DBADD36" w14:textId="77777777" w:rsidR="00A4454D" w:rsidRPr="00A4454D" w:rsidRDefault="00A4454D" w:rsidP="00A4454D">
      <w:r w:rsidRPr="00A4454D">
        <w:t>Quelques références intéressantes pour en apprendre plus sur le servant leadership :</w:t>
      </w:r>
    </w:p>
    <w:p w14:paraId="24C529F9" w14:textId="77777777" w:rsidR="00A4454D" w:rsidRPr="00A4454D" w:rsidRDefault="00A4454D" w:rsidP="00A4454D">
      <w:pPr>
        <w:rPr>
          <w:lang w:val="en-US"/>
        </w:rPr>
      </w:pPr>
      <w:r w:rsidRPr="00A4454D">
        <w:rPr>
          <w:lang w:val="en-US"/>
        </w:rPr>
        <w:t>Greenleaf, R.K. (2002). </w:t>
      </w:r>
      <w:r w:rsidRPr="00A4454D">
        <w:rPr>
          <w:i/>
          <w:iCs/>
          <w:lang w:val="en-US"/>
        </w:rPr>
        <w:t>Servant Leadership: A Journey into the Nature of Legitimate Power and Greatness</w:t>
      </w:r>
    </w:p>
    <w:p w14:paraId="3AE808A1" w14:textId="77777777" w:rsidR="00A4454D" w:rsidRPr="00A4454D" w:rsidRDefault="00A4454D" w:rsidP="00A4454D">
      <w:pPr>
        <w:rPr>
          <w:lang w:val="en-US"/>
        </w:rPr>
      </w:pPr>
      <w:r w:rsidRPr="00A4454D">
        <w:fldChar w:fldCharType="begin"/>
      </w:r>
      <w:r w:rsidRPr="00A4454D">
        <w:rPr>
          <w:lang w:val="en-US"/>
        </w:rPr>
        <w:instrText>HYPERLINK "https://www.cairn.info/revue-gestion-2000-2013-1-page-15.htm" \t "_blank"</w:instrText>
      </w:r>
      <w:r w:rsidRPr="00A4454D">
        <w:fldChar w:fldCharType="separate"/>
      </w:r>
      <w:r w:rsidRPr="00A4454D">
        <w:rPr>
          <w:rStyle w:val="Lienhypertexte"/>
          <w:lang w:val="en-US"/>
        </w:rPr>
        <w:t>https://www.cairn.info/revue-gestion-2000-2013-1-page-15.htm</w:t>
      </w:r>
      <w:r w:rsidRPr="00A4454D">
        <w:fldChar w:fldCharType="end"/>
      </w:r>
    </w:p>
    <w:p w14:paraId="729FD3CA" w14:textId="77777777" w:rsidR="00A4454D" w:rsidRPr="00A4454D" w:rsidRDefault="00A4454D" w:rsidP="00A4454D">
      <w:pPr>
        <w:rPr>
          <w:lang w:val="en-US"/>
        </w:rPr>
      </w:pPr>
      <w:hyperlink r:id="rId8" w:tgtFrame="_blank" w:history="1">
        <w:r w:rsidRPr="00A4454D">
          <w:rPr>
            <w:rStyle w:val="Lienhypertexte"/>
            <w:lang w:val="en-US"/>
          </w:rPr>
          <w:t>https://www.hbrfrance.fr/chroniques-experts/2020/08/31075-le-servant-leadership-un-levier-de-management-mais-aussi-de-rentabilite-pour-lentreprise/</w:t>
        </w:r>
      </w:hyperlink>
    </w:p>
    <w:p w14:paraId="788CDB46" w14:textId="77777777" w:rsidR="00A4454D" w:rsidRPr="00A4454D" w:rsidRDefault="00A4454D" w:rsidP="00A4454D">
      <w:r w:rsidRPr="00A4454D">
        <w:t>Host Leader</w:t>
      </w:r>
    </w:p>
    <w:p w14:paraId="4EC5060A" w14:textId="77777777" w:rsidR="00A4454D" w:rsidRPr="00A4454D" w:rsidRDefault="00A4454D" w:rsidP="00A4454D">
      <w:r w:rsidRPr="00A4454D">
        <w:t xml:space="preserve">Apparu récemment au travers des travaux de Mark </w:t>
      </w:r>
      <w:proofErr w:type="spellStart"/>
      <w:r w:rsidRPr="00A4454D">
        <w:t>McKergow</w:t>
      </w:r>
      <w:proofErr w:type="spellEnd"/>
      <w:r w:rsidRPr="00A4454D">
        <w:t xml:space="preserve"> et Helen Bailey publiés dans leur livre </w:t>
      </w:r>
      <w:r w:rsidRPr="00A4454D">
        <w:rPr>
          <w:i/>
          <w:iCs/>
        </w:rPr>
        <w:t>Host</w:t>
      </w:r>
      <w:r w:rsidRPr="00A4454D">
        <w:t>, </w:t>
      </w:r>
      <w:r w:rsidRPr="00A4454D">
        <w:rPr>
          <w:i/>
          <w:iCs/>
        </w:rPr>
        <w:t xml:space="preserve">six new </w:t>
      </w:r>
      <w:proofErr w:type="spellStart"/>
      <w:r w:rsidRPr="00A4454D">
        <w:rPr>
          <w:i/>
          <w:iCs/>
        </w:rPr>
        <w:t>roles</w:t>
      </w:r>
      <w:proofErr w:type="spellEnd"/>
      <w:r w:rsidRPr="00A4454D">
        <w:rPr>
          <w:i/>
          <w:iCs/>
        </w:rPr>
        <w:t xml:space="preserve"> of engagement</w:t>
      </w:r>
      <w:r w:rsidRPr="00A4454D">
        <w:t xml:space="preserve">, </w:t>
      </w:r>
      <w:proofErr w:type="gramStart"/>
      <w:r w:rsidRPr="00A4454D">
        <w:t>le host</w:t>
      </w:r>
      <w:proofErr w:type="gramEnd"/>
      <w:r w:rsidRPr="00A4454D">
        <w:t xml:space="preserve"> leadership peut s’apparenter à une variante de la posture de servant leadership.</w:t>
      </w:r>
    </w:p>
    <w:p w14:paraId="77857FFA" w14:textId="77777777" w:rsidR="00A4454D" w:rsidRPr="00A4454D" w:rsidRDefault="00A4454D" w:rsidP="00A4454D">
      <w:r w:rsidRPr="00A4454D">
        <w:t>L’idée est toujours d’ajuster le comportement du leader en l’éloignant de la posture autoritaire et coercitive. Cependant, elle propose un paradigme et une métaphore différente du servant leader dans le but d’éviter des contre-sens liés à la notion de "service". Il faut éviter que par souci de rendre "service", le leader finisse par faire à la place de l’équipe plutôt que de créer les conditions de son autonomie.</w:t>
      </w:r>
    </w:p>
    <w:p w14:paraId="578B8B8F" w14:textId="77777777" w:rsidR="00A4454D" w:rsidRPr="00A4454D" w:rsidRDefault="00A4454D" w:rsidP="00A4454D">
      <w:proofErr w:type="gramStart"/>
      <w:r w:rsidRPr="00A4454D">
        <w:t>Le host</w:t>
      </w:r>
      <w:proofErr w:type="gramEnd"/>
      <w:r w:rsidRPr="00A4454D">
        <w:t xml:space="preserve"> leadership propose un cadre structuré autour d’activités et de lieux. En proposant un langage spécifique et différent du langage managérial habituel, il permet de latéraliser les repères du leader et le questionne sur son propre positionnement dans l’équipe. La même technique est utilisée pour décrire le modèle organisationnel de Spotify, qui sera vu en détail dans le chapitre suivant. En changeant de langage, le leader doit se reposer consciemment la question de sa posture vis-à-vis de l’équipe en oubliant ses réflexes habituels. Il doit mettre sa posture en perspective de l’objectif à atteindre, de la même manière que s’il cherchait à résoudre un problème.</w:t>
      </w:r>
    </w:p>
    <w:p w14:paraId="1F75E2F7" w14:textId="77777777" w:rsidR="00A4454D" w:rsidRPr="00A4454D" w:rsidRDefault="00A4454D" w:rsidP="00A4454D">
      <w:proofErr w:type="gramStart"/>
      <w:r w:rsidRPr="00A4454D">
        <w:t>Le host</w:t>
      </w:r>
      <w:proofErr w:type="gramEnd"/>
      <w:r w:rsidRPr="00A4454D">
        <w:t xml:space="preserve"> leader pourra jouer six rôles en fonction de la situation et du contexte :</w:t>
      </w:r>
    </w:p>
    <w:p w14:paraId="0890D46F" w14:textId="77777777" w:rsidR="00A4454D" w:rsidRPr="00A4454D" w:rsidRDefault="00A4454D" w:rsidP="00A4454D">
      <w:pPr>
        <w:numPr>
          <w:ilvl w:val="0"/>
          <w:numId w:val="4"/>
        </w:numPr>
      </w:pPr>
      <w:r w:rsidRPr="00A4454D">
        <w:t>L’initiateur : il est le déclencheur de l’initiative et donne un sens et un objectif à l’invitation. Il est le porteur de la vision.</w:t>
      </w:r>
    </w:p>
    <w:p w14:paraId="37324A5E" w14:textId="77777777" w:rsidR="00A4454D" w:rsidRPr="00A4454D" w:rsidRDefault="00A4454D" w:rsidP="00A4454D">
      <w:pPr>
        <w:numPr>
          <w:ilvl w:val="0"/>
          <w:numId w:val="4"/>
        </w:numPr>
      </w:pPr>
      <w:r w:rsidRPr="00A4454D">
        <w:t>L’hôte : il lance les invitations, en laissant le libre choix de venir s’engager avec lui sur l’objectif qu’il a dessiné. Dans ce rôle, il doit expliquer et convaincre.</w:t>
      </w:r>
    </w:p>
    <w:p w14:paraId="1F5BB9CA" w14:textId="77777777" w:rsidR="00A4454D" w:rsidRPr="00A4454D" w:rsidRDefault="00A4454D" w:rsidP="00A4454D">
      <w:pPr>
        <w:numPr>
          <w:ilvl w:val="0"/>
          <w:numId w:val="4"/>
        </w:numPr>
      </w:pPr>
      <w:r w:rsidRPr="00A4454D">
        <w:lastRenderedPageBreak/>
        <w:t>Le créateur de l’espace : il s’agit de choisir l’environnement, l’espace de travail, de définir le cadre, ou encore l’aire de jeu.</w:t>
      </w:r>
    </w:p>
    <w:p w14:paraId="1CF3325B" w14:textId="77777777" w:rsidR="00A4454D" w:rsidRPr="00A4454D" w:rsidRDefault="00A4454D" w:rsidP="00A4454D">
      <w:pPr>
        <w:numPr>
          <w:ilvl w:val="0"/>
          <w:numId w:val="4"/>
        </w:numPr>
      </w:pPr>
      <w:r w:rsidRPr="00A4454D">
        <w:t>Le portier : il décide de la liste des participants et des intervenants.</w:t>
      </w:r>
    </w:p>
    <w:p w14:paraId="38DF9AD6" w14:textId="77777777" w:rsidR="00A4454D" w:rsidRPr="00A4454D" w:rsidRDefault="00A4454D" w:rsidP="00A4454D">
      <w:pPr>
        <w:numPr>
          <w:ilvl w:val="0"/>
          <w:numId w:val="4"/>
        </w:numPr>
      </w:pPr>
      <w:r w:rsidRPr="00A4454D">
        <w:t>Le connecteur : il crée les liens entre les participants, fabrique les réseaux de coopération.</w:t>
      </w:r>
    </w:p>
    <w:p w14:paraId="7543CC0C" w14:textId="77777777" w:rsidR="00A4454D" w:rsidRPr="00A4454D" w:rsidRDefault="00A4454D" w:rsidP="00A4454D">
      <w:pPr>
        <w:numPr>
          <w:ilvl w:val="0"/>
          <w:numId w:val="4"/>
        </w:numPr>
      </w:pPr>
      <w:r w:rsidRPr="00A4454D">
        <w:t>Le coparticipant : il intervient en tant que participant à part entière.</w:t>
      </w:r>
    </w:p>
    <w:p w14:paraId="44F7CD10" w14:textId="77777777" w:rsidR="00A4454D" w:rsidRPr="00A4454D" w:rsidRDefault="00A4454D" w:rsidP="00A4454D">
      <w:r w:rsidRPr="00A4454D">
        <w:t>Chacun de ces rôles peut être joué dans un lieu différent, le lieu étant une métaphore de la posture adoptée :</w:t>
      </w:r>
    </w:p>
    <w:p w14:paraId="7182BD72" w14:textId="77777777" w:rsidR="00A4454D" w:rsidRPr="00A4454D" w:rsidRDefault="00A4454D" w:rsidP="00A4454D">
      <w:pPr>
        <w:numPr>
          <w:ilvl w:val="0"/>
          <w:numId w:val="5"/>
        </w:numPr>
      </w:pPr>
      <w:r w:rsidRPr="00A4454D">
        <w:t>Sur scène : le leader accueille, anime et communique envers tout le groupe, pour présenter la vision par exemple.</w:t>
      </w:r>
    </w:p>
    <w:p w14:paraId="3FAAA810" w14:textId="77777777" w:rsidR="00A4454D" w:rsidRPr="00A4454D" w:rsidRDefault="00A4454D" w:rsidP="00A4454D">
      <w:pPr>
        <w:numPr>
          <w:ilvl w:val="0"/>
          <w:numId w:val="5"/>
        </w:numPr>
      </w:pPr>
      <w:r w:rsidRPr="00A4454D">
        <w:t>Parmi les participants : il devient un membre de l’équipe et se comporte comme n’importe quel autre invité en contribuant à la réalisation de l’événement.</w:t>
      </w:r>
    </w:p>
    <w:p w14:paraId="10FE4C27" w14:textId="77777777" w:rsidR="00A4454D" w:rsidRPr="00A4454D" w:rsidRDefault="00A4454D" w:rsidP="00A4454D">
      <w:pPr>
        <w:numPr>
          <w:ilvl w:val="0"/>
          <w:numId w:val="5"/>
        </w:numPr>
      </w:pPr>
      <w:r w:rsidRPr="00A4454D">
        <w:t>Sur la mezzanine : il est en position d’observateur, analyse et apprend de la façon dont les participants interagissent et traitent le sujet.</w:t>
      </w:r>
    </w:p>
    <w:p w14:paraId="06BC1B96" w14:textId="77777777" w:rsidR="00A4454D" w:rsidRPr="00A4454D" w:rsidRDefault="00A4454D" w:rsidP="00A4454D">
      <w:pPr>
        <w:numPr>
          <w:ilvl w:val="0"/>
          <w:numId w:val="5"/>
        </w:numPr>
      </w:pPr>
      <w:r w:rsidRPr="00A4454D">
        <w:t>Dans la cuisine : il est dans les coulisses, seul ou en équipe restreinte, il prépare les animations et travaille aux ateliers qui vont créer la cohésion des invités, déclencher l’inspiration.</w:t>
      </w:r>
    </w:p>
    <w:p w14:paraId="797AEB6E" w14:textId="77777777" w:rsidR="00A4454D" w:rsidRPr="00A4454D" w:rsidRDefault="00A4454D" w:rsidP="00A4454D">
      <w:r w:rsidRPr="00A4454D">
        <w:t xml:space="preserve">Rôles et lieux peuvent être couplés en fonction des besoins et objectifs </w:t>
      </w:r>
      <w:proofErr w:type="gramStart"/>
      <w:r w:rsidRPr="00A4454D">
        <w:t>du host</w:t>
      </w:r>
      <w:proofErr w:type="gramEnd"/>
      <w:r w:rsidRPr="00A4454D">
        <w:t xml:space="preserve"> leader. Cette construction lui permet d’adapter sa posture au contexte et lui offre donc une plus grande souplesse que de simplement se référer à une attitude de référence telle que celle du servant leadership.</w:t>
      </w:r>
    </w:p>
    <w:p w14:paraId="7BA6E606" w14:textId="77777777" w:rsidR="00A4454D" w:rsidRPr="00A4454D" w:rsidRDefault="00A4454D" w:rsidP="00A4454D">
      <w:r w:rsidRPr="00A4454D">
        <w:t xml:space="preserve">Par ailleurs, la métaphore </w:t>
      </w:r>
      <w:proofErr w:type="gramStart"/>
      <w:r w:rsidRPr="00A4454D">
        <w:t>du host</w:t>
      </w:r>
      <w:proofErr w:type="gramEnd"/>
      <w:r w:rsidRPr="00A4454D">
        <w:t xml:space="preserve"> leader peut également se rapprocher de celle du terrain de jeu vu dans la section La confiance. On peut assimiler </w:t>
      </w:r>
      <w:proofErr w:type="gramStart"/>
      <w:r w:rsidRPr="00A4454D">
        <w:t>le host</w:t>
      </w:r>
      <w:proofErr w:type="gramEnd"/>
      <w:r w:rsidRPr="00A4454D">
        <w:t xml:space="preserve"> leader à l’organisateur d’un jeu ou d’un événement sportif. Les deux visions se complètent très bien.</w:t>
      </w:r>
    </w:p>
    <w:p w14:paraId="4CD3792D" w14:textId="77777777" w:rsidR="00A4454D" w:rsidRPr="00A4454D" w:rsidRDefault="00A4454D" w:rsidP="00A4454D">
      <w:r w:rsidRPr="00A4454D">
        <w:t>Le servant leadership impose une aptitude morale et éthique qui se veut être générale et exigeante à l’égard du leader. En ce sens, c’est un concept assez rigide qui ne permet que peu d’adaptation. Le leader est compatible, ou pas.</w:t>
      </w:r>
    </w:p>
    <w:p w14:paraId="67DC9D12" w14:textId="77777777" w:rsidR="00A4454D" w:rsidRPr="00A4454D" w:rsidRDefault="00A4454D" w:rsidP="00A4454D">
      <w:proofErr w:type="gramStart"/>
      <w:r w:rsidRPr="00A4454D">
        <w:t>Le host</w:t>
      </w:r>
      <w:proofErr w:type="gramEnd"/>
      <w:r w:rsidRPr="00A4454D">
        <w:t xml:space="preserve"> leadership offre au contraire une pluralité de comportements disponibles, ce qui permettra au leader, d’une part de chercher la posture qui lui convient le mieux, et d’autre part de l’adapter en fonction du contexte.</w:t>
      </w:r>
    </w:p>
    <w:p w14:paraId="1582A0B2" w14:textId="77777777" w:rsidR="00A4454D" w:rsidRPr="00A4454D" w:rsidRDefault="00A4454D" w:rsidP="00A4454D">
      <w:r w:rsidRPr="00A4454D">
        <w:t>3. Le mythe de la productivité à 100 %</w:t>
      </w:r>
    </w:p>
    <w:p w14:paraId="4F5B8862" w14:textId="77777777" w:rsidR="00A4454D" w:rsidRPr="00A4454D" w:rsidRDefault="00A4454D" w:rsidP="00A4454D">
      <w:r w:rsidRPr="00A4454D">
        <w:t xml:space="preserve">Au travers des différents chapitres, il apparaît un point fondamental qui caractérise les méthodes classiques de management : l’optimisation - ou plutôt la maximisation - de </w:t>
      </w:r>
      <w:r w:rsidRPr="00A4454D">
        <w:lastRenderedPageBreak/>
        <w:t>l’emploi des personnes collaborant aux projets. Les méthodes "rationalistes" de gestion de projet sont orientées de manière à maximiser l’utilisation des ressources.</w:t>
      </w:r>
    </w:p>
    <w:p w14:paraId="058BE887" w14:textId="77777777" w:rsidR="00A4454D" w:rsidRPr="00A4454D" w:rsidRDefault="00A4454D" w:rsidP="00A4454D">
      <w:r w:rsidRPr="00A4454D">
        <w:t>La nature même des outils utilisés pour planifier la production est orientée sur cet objectif à l’image du GANTT qui s’appuie sur un réseau PERT et la théorie des graphes. Si l’usage de la théorie des graphes représente un excellent outil pour déterminer le meilleur chemin possible et l’ordonnancement dans un réseau de tâches représentant des valeurs discrètes de coût, en revanche ce n’est pas un outil approprié pour adapter un chemin dans un réseau qui ne cesse de se transformer pour rechercher une valeur produite optimale.</w:t>
      </w:r>
    </w:p>
    <w:p w14:paraId="63643D1C" w14:textId="77777777" w:rsidR="00A4454D" w:rsidRPr="00A4454D" w:rsidRDefault="00A4454D" w:rsidP="00A4454D">
      <w:r w:rsidRPr="00A4454D">
        <w:t>En réalité, le travail dans un mode adaptatif doit être vu comme un flux tiré par le besoin, comme le Lean le définit, et non comme un réseau de tâches qui s’enchaînent de façon déterministe. Or dans le contexte d’un flux, l’optimum n’est pas le maximum.</w:t>
      </w:r>
    </w:p>
    <w:p w14:paraId="1789529C" w14:textId="77777777" w:rsidR="00A4454D" w:rsidRPr="00A4454D" w:rsidRDefault="00A4454D" w:rsidP="00A4454D">
      <w:r w:rsidRPr="00A4454D">
        <w:t>Pour s’en convaincre, il suffit de prendre un exemple que nous connaissons tous (ou presque) : la circulation automobile. Nous sommes confrontés régulièrement au besoin d’emprunter un périphérique urbain pour nous rendre sur notre lieu de travail, chez nous, ou encore d’une ville à l’autre. Ce que nous y voyons est souvent édifiant. Un périphérique est généralement constitué de 3 à 4 voies de circulation dans chaque sens, abondées par différentes entrées qui déversent un flot continu plus ou moins dense de véhicules. On pourrait dire que la capacité maximale d’un périphérique est équivalente au nombre de voitures que l’on peut y mettre bout à bout et sur chaque voie.</w:t>
      </w:r>
    </w:p>
    <w:p w14:paraId="0A32F2AE" w14:textId="77777777" w:rsidR="00A4454D" w:rsidRPr="00A4454D" w:rsidRDefault="00A4454D" w:rsidP="00A4454D">
      <w:r w:rsidRPr="00A4454D">
        <w:t>Mais que se passe-t-il quand effectivement ce périphérique est rempli au maximum de sa capacité, à 100 % ? Le débit, c’est-à-dire la rapidité à laquelle les véhicules rentrent puis sortent, est tout simplement proche de zéro. En fait, plus l’on approche de la capacité maximale de la voie, plus le débit est faible. En diminuant le nombre de véhicules qui s’engagent sur la voie, on en augmente mécaniquement le débit et on fluidifie la circulation.</w:t>
      </w:r>
    </w:p>
    <w:p w14:paraId="5F94C60A" w14:textId="77777777" w:rsidR="00A4454D" w:rsidRPr="00A4454D" w:rsidRDefault="00A4454D" w:rsidP="00A4454D">
      <w:r w:rsidRPr="00A4454D">
        <w:t>Cette mécanique des flux s’applique parfaitement à l’organisation du flux de travail gérer au travers d’un kanban. Employer les ressources à 100 % de leur capacité revient très rapidement à avoir un débit égal à zéro, ce qui signifie que plus aucune tâche ne se termine.</w:t>
      </w:r>
    </w:p>
    <w:p w14:paraId="697E5CC0" w14:textId="77777777" w:rsidR="00A4454D" w:rsidRPr="00A4454D" w:rsidRDefault="00A4454D" w:rsidP="00A4454D">
      <w:proofErr w:type="gramStart"/>
      <w:r w:rsidRPr="00A4454D">
        <w:t>Pourquoi</w:t>
      </w:r>
      <w:r w:rsidRPr="00A4454D">
        <w:rPr>
          <w:rFonts w:ascii="Arial" w:hAnsi="Arial" w:cs="Arial"/>
        </w:rPr>
        <w:t> </w:t>
      </w:r>
      <w:r w:rsidRPr="00A4454D">
        <w:rPr>
          <w:rFonts w:ascii="Aptos" w:hAnsi="Aptos" w:cs="Aptos"/>
        </w:rPr>
        <w:t> </w:t>
      </w:r>
      <w:r w:rsidRPr="00A4454D">
        <w:t>?</w:t>
      </w:r>
      <w:proofErr w:type="gramEnd"/>
      <w:r w:rsidRPr="00A4454D">
        <w:t xml:space="preserve"> Tout simplement parce que le nombre de t</w:t>
      </w:r>
      <w:r w:rsidRPr="00A4454D">
        <w:rPr>
          <w:rFonts w:ascii="Aptos" w:hAnsi="Aptos" w:cs="Aptos"/>
        </w:rPr>
        <w:t>â</w:t>
      </w:r>
      <w:r w:rsidRPr="00A4454D">
        <w:t>ches par personne devient</w:t>
      </w:r>
      <w:r w:rsidRPr="00A4454D">
        <w:rPr>
          <w:rFonts w:ascii="Aptos" w:hAnsi="Aptos" w:cs="Aptos"/>
        </w:rPr>
        <w:t> </w:t>
      </w:r>
      <w:r w:rsidRPr="00A4454D">
        <w:t>trop important et provoque d</w:t>
      </w:r>
      <w:r w:rsidRPr="00A4454D">
        <w:rPr>
          <w:rFonts w:ascii="Aptos" w:hAnsi="Aptos" w:cs="Aptos"/>
        </w:rPr>
        <w:t>’</w:t>
      </w:r>
      <w:r w:rsidRPr="00A4454D">
        <w:t>incessants changements de priorit</w:t>
      </w:r>
      <w:r w:rsidRPr="00A4454D">
        <w:rPr>
          <w:rFonts w:ascii="Aptos" w:hAnsi="Aptos" w:cs="Aptos"/>
        </w:rPr>
        <w:t>é</w:t>
      </w:r>
      <w:r w:rsidRPr="00A4454D">
        <w:t xml:space="preserve"> et d</w:t>
      </w:r>
      <w:r w:rsidRPr="00A4454D">
        <w:rPr>
          <w:rFonts w:ascii="Aptos" w:hAnsi="Aptos" w:cs="Aptos"/>
        </w:rPr>
        <w:t>’</w:t>
      </w:r>
      <w:r w:rsidRPr="00A4454D">
        <w:t>attention. Chaque perte d</w:t>
      </w:r>
      <w:r w:rsidRPr="00A4454D">
        <w:rPr>
          <w:rFonts w:ascii="Aptos" w:hAnsi="Aptos" w:cs="Aptos"/>
        </w:rPr>
        <w:t>’</w:t>
      </w:r>
      <w:r w:rsidRPr="00A4454D">
        <w:t>attention est le moment o</w:t>
      </w:r>
      <w:r w:rsidRPr="00A4454D">
        <w:rPr>
          <w:rFonts w:ascii="Aptos" w:hAnsi="Aptos" w:cs="Aptos"/>
        </w:rPr>
        <w:t>ù</w:t>
      </w:r>
      <w:r w:rsidRPr="00A4454D">
        <w:t xml:space="preserve"> il faut reprendre une activit</w:t>
      </w:r>
      <w:r w:rsidRPr="00A4454D">
        <w:rPr>
          <w:rFonts w:ascii="Aptos" w:hAnsi="Aptos" w:cs="Aptos"/>
        </w:rPr>
        <w:t>é</w:t>
      </w:r>
      <w:r w:rsidRPr="00A4454D">
        <w:t xml:space="preserve"> qui a </w:t>
      </w:r>
      <w:r w:rsidRPr="00A4454D">
        <w:rPr>
          <w:rFonts w:ascii="Aptos" w:hAnsi="Aptos" w:cs="Aptos"/>
        </w:rPr>
        <w:t>é</w:t>
      </w:r>
      <w:r w:rsidRPr="00A4454D">
        <w:t>t</w:t>
      </w:r>
      <w:r w:rsidRPr="00A4454D">
        <w:rPr>
          <w:rFonts w:ascii="Aptos" w:hAnsi="Aptos" w:cs="Aptos"/>
        </w:rPr>
        <w:t>é</w:t>
      </w:r>
      <w:r w:rsidRPr="00A4454D">
        <w:t xml:space="preserve"> interrompue par une autre t</w:t>
      </w:r>
      <w:r w:rsidRPr="00A4454D">
        <w:rPr>
          <w:rFonts w:ascii="Aptos" w:hAnsi="Aptos" w:cs="Aptos"/>
        </w:rPr>
        <w:t>â</w:t>
      </w:r>
      <w:r w:rsidRPr="00A4454D">
        <w:t>che, et elle co</w:t>
      </w:r>
      <w:r w:rsidRPr="00A4454D">
        <w:rPr>
          <w:rFonts w:ascii="Aptos" w:hAnsi="Aptos" w:cs="Aptos"/>
        </w:rPr>
        <w:t>û</w:t>
      </w:r>
      <w:r w:rsidRPr="00A4454D">
        <w:t>te tr</w:t>
      </w:r>
      <w:r w:rsidRPr="00A4454D">
        <w:rPr>
          <w:rFonts w:ascii="Aptos" w:hAnsi="Aptos" w:cs="Aptos"/>
        </w:rPr>
        <w:t>è</w:t>
      </w:r>
      <w:r w:rsidRPr="00A4454D">
        <w:t xml:space="preserve">s cher. Un peu </w:t>
      </w:r>
      <w:r w:rsidRPr="00A4454D">
        <w:rPr>
          <w:rFonts w:ascii="Aptos" w:hAnsi="Aptos" w:cs="Aptos"/>
        </w:rPr>
        <w:t>à</w:t>
      </w:r>
      <w:r w:rsidRPr="00A4454D">
        <w:t xml:space="preserve"> l</w:t>
      </w:r>
      <w:r w:rsidRPr="00A4454D">
        <w:rPr>
          <w:rFonts w:ascii="Aptos" w:hAnsi="Aptos" w:cs="Aptos"/>
        </w:rPr>
        <w:t>’</w:t>
      </w:r>
      <w:r w:rsidRPr="00A4454D">
        <w:t>image de l</w:t>
      </w:r>
      <w:r w:rsidRPr="00A4454D">
        <w:rPr>
          <w:rFonts w:ascii="Aptos" w:hAnsi="Aptos" w:cs="Aptos"/>
        </w:rPr>
        <w:t>’</w:t>
      </w:r>
      <w:r w:rsidRPr="00A4454D">
        <w:t>accord</w:t>
      </w:r>
      <w:r w:rsidRPr="00A4454D">
        <w:rPr>
          <w:rFonts w:ascii="Aptos" w:hAnsi="Aptos" w:cs="Aptos"/>
        </w:rPr>
        <w:t>é</w:t>
      </w:r>
      <w:r w:rsidRPr="00A4454D">
        <w:t>on que l</w:t>
      </w:r>
      <w:r w:rsidRPr="00A4454D">
        <w:rPr>
          <w:rFonts w:ascii="Aptos" w:hAnsi="Aptos" w:cs="Aptos"/>
        </w:rPr>
        <w:t>’</w:t>
      </w:r>
      <w:r w:rsidRPr="00A4454D">
        <w:t>on subit dans les embouteillages o</w:t>
      </w:r>
      <w:r w:rsidRPr="00A4454D">
        <w:rPr>
          <w:rFonts w:ascii="Aptos" w:hAnsi="Aptos" w:cs="Aptos"/>
        </w:rPr>
        <w:t>ù</w:t>
      </w:r>
      <w:r w:rsidRPr="00A4454D">
        <w:t xml:space="preserve"> chaque acc</w:t>
      </w:r>
      <w:r w:rsidRPr="00A4454D">
        <w:rPr>
          <w:rFonts w:ascii="Aptos" w:hAnsi="Aptos" w:cs="Aptos"/>
        </w:rPr>
        <w:t>é</w:t>
      </w:r>
      <w:r w:rsidRPr="00A4454D">
        <w:t>l</w:t>
      </w:r>
      <w:r w:rsidRPr="00A4454D">
        <w:rPr>
          <w:rFonts w:ascii="Aptos" w:hAnsi="Aptos" w:cs="Aptos"/>
        </w:rPr>
        <w:t>é</w:t>
      </w:r>
      <w:r w:rsidRPr="00A4454D">
        <w:t>ration suivie d</w:t>
      </w:r>
      <w:r w:rsidRPr="00A4454D">
        <w:rPr>
          <w:rFonts w:ascii="Aptos" w:hAnsi="Aptos" w:cs="Aptos"/>
        </w:rPr>
        <w:t>’</w:t>
      </w:r>
      <w:r w:rsidRPr="00A4454D">
        <w:t>un coup de frein r</w:t>
      </w:r>
      <w:r w:rsidRPr="00A4454D">
        <w:rPr>
          <w:rFonts w:ascii="Aptos" w:hAnsi="Aptos" w:cs="Aptos"/>
        </w:rPr>
        <w:t>é</w:t>
      </w:r>
      <w:r w:rsidRPr="00A4454D">
        <w:t>duit plus encore la fluidit</w:t>
      </w:r>
      <w:r w:rsidRPr="00A4454D">
        <w:rPr>
          <w:rFonts w:ascii="Aptos" w:hAnsi="Aptos" w:cs="Aptos"/>
        </w:rPr>
        <w:t>é</w:t>
      </w:r>
      <w:r w:rsidRPr="00A4454D">
        <w:t xml:space="preserve"> du d</w:t>
      </w:r>
      <w:r w:rsidRPr="00A4454D">
        <w:rPr>
          <w:rFonts w:ascii="Aptos" w:hAnsi="Aptos" w:cs="Aptos"/>
        </w:rPr>
        <w:t>é</w:t>
      </w:r>
      <w:r w:rsidRPr="00A4454D">
        <w:t>bit.</w:t>
      </w:r>
    </w:p>
    <w:p w14:paraId="2FB919E7" w14:textId="77777777" w:rsidR="00A4454D" w:rsidRPr="00A4454D" w:rsidRDefault="00A4454D" w:rsidP="00A4454D">
      <w:r w:rsidRPr="00A4454D">
        <w:t xml:space="preserve">Par ailleurs, le fait de ne plus laisser de temps mort entre les tâches, empêche les personnes de prendre du recul et d’analyser ce qu’elles font. Cela conduit souvent à des </w:t>
      </w:r>
      <w:r w:rsidRPr="00A4454D">
        <w:lastRenderedPageBreak/>
        <w:t>erreurs de conception ou à des choix qui font primer la rapidité sur l’efficacité. Et pour cause, dans ce contexte, chacun cherche à gagner du temps par tous les moyens ! Pour suivre notre allégorie de la circulation automobile, c’est l’accident ! Malheureusement, cela implique de devoir refaire ce qui a été mal fait et donc à reperdre du temps.</w:t>
      </w:r>
    </w:p>
    <w:p w14:paraId="6B2378D3" w14:textId="77777777" w:rsidR="00A4454D" w:rsidRPr="00A4454D" w:rsidRDefault="00A4454D" w:rsidP="00A4454D">
      <w:r w:rsidRPr="00A4454D">
        <w:t>La solution à ce problème est simple et consiste en deux mesures essentielles :</w:t>
      </w:r>
    </w:p>
    <w:p w14:paraId="4ADF228C" w14:textId="77777777" w:rsidR="00A4454D" w:rsidRPr="00A4454D" w:rsidRDefault="00A4454D" w:rsidP="00A4454D">
      <w:pPr>
        <w:numPr>
          <w:ilvl w:val="0"/>
          <w:numId w:val="6"/>
        </w:numPr>
      </w:pPr>
      <w:r w:rsidRPr="00A4454D">
        <w:t>Limiter l’encours des travaux, ce que l’on nomme en anglais le WIP (</w:t>
      </w:r>
      <w:r w:rsidRPr="00A4454D">
        <w:rPr>
          <w:i/>
          <w:iCs/>
        </w:rPr>
        <w:t>Work In Progress</w:t>
      </w:r>
      <w:r w:rsidRPr="00A4454D">
        <w:t>), comme on limiterait le nombre de véhicules entrant sur une voie. Dans l’idéal, une personne devrait être concentrée sur une seule tâche à la fois, jusqu’à son accomplissement complet.</w:t>
      </w:r>
    </w:p>
    <w:p w14:paraId="6D3D4446" w14:textId="77777777" w:rsidR="00A4454D" w:rsidRPr="00A4454D" w:rsidRDefault="00A4454D" w:rsidP="00A4454D">
      <w:pPr>
        <w:numPr>
          <w:ilvl w:val="0"/>
          <w:numId w:val="6"/>
        </w:numPr>
      </w:pPr>
      <w:r w:rsidRPr="00A4454D">
        <w:t xml:space="preserve">Limiter la charge à 80 % de la capacité de travail d’une personne. Les 20 % restant seront utiles pour les ajustements et affinages dans le travail, pour améliorer la qualité, ce qui contribue à l’efficacité et à la maintenabilité de ce qui est produit, ou pour analyser et proposer des améliorations et de nouvelles solutions plus efficaces et donc plus rentables. Les 20 % de charge capacitaire non planifiés représentent en réalité la capacité d’atteindre un débit optimal de flux de travail. Cette appréciation de l’optimum, bien qu’empirique, constitue un point de bascule facile à comprendre et à gérer dans la construction des </w:t>
      </w:r>
      <w:proofErr w:type="spellStart"/>
      <w:r w:rsidRPr="00A4454D">
        <w:t>backlogs</w:t>
      </w:r>
      <w:proofErr w:type="spellEnd"/>
      <w:r w:rsidRPr="00A4454D">
        <w:t xml:space="preserve"> de sprints par exemple.</w:t>
      </w:r>
    </w:p>
    <w:p w14:paraId="54199D9F" w14:textId="77777777" w:rsidR="00A4454D" w:rsidRDefault="00A4454D"/>
    <w:sectPr w:rsidR="00A445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B09DF"/>
    <w:multiLevelType w:val="multilevel"/>
    <w:tmpl w:val="A764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5E63C7"/>
    <w:multiLevelType w:val="multilevel"/>
    <w:tmpl w:val="23C2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5F36C2"/>
    <w:multiLevelType w:val="multilevel"/>
    <w:tmpl w:val="CFB4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C60B1A"/>
    <w:multiLevelType w:val="multilevel"/>
    <w:tmpl w:val="3B38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FB604D"/>
    <w:multiLevelType w:val="multilevel"/>
    <w:tmpl w:val="85B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B242B7"/>
    <w:multiLevelType w:val="multilevel"/>
    <w:tmpl w:val="2F92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586865">
    <w:abstractNumId w:val="4"/>
  </w:num>
  <w:num w:numId="2" w16cid:durableId="1772359657">
    <w:abstractNumId w:val="2"/>
  </w:num>
  <w:num w:numId="3" w16cid:durableId="1048186494">
    <w:abstractNumId w:val="5"/>
  </w:num>
  <w:num w:numId="4" w16cid:durableId="698969923">
    <w:abstractNumId w:val="3"/>
  </w:num>
  <w:num w:numId="5" w16cid:durableId="2021346485">
    <w:abstractNumId w:val="1"/>
  </w:num>
  <w:num w:numId="6" w16cid:durableId="102697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4D"/>
    <w:rsid w:val="003027C9"/>
    <w:rsid w:val="00A44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CD4E"/>
  <w15:chartTrackingRefBased/>
  <w15:docId w15:val="{78B8990B-E22A-4EF8-99B8-15567C4E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4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4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445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445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445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445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45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45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45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45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45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45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45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45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45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45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45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454D"/>
    <w:rPr>
      <w:rFonts w:eastAsiaTheme="majorEastAsia" w:cstheme="majorBidi"/>
      <w:color w:val="272727" w:themeColor="text1" w:themeTint="D8"/>
    </w:rPr>
  </w:style>
  <w:style w:type="paragraph" w:styleId="Titre">
    <w:name w:val="Title"/>
    <w:basedOn w:val="Normal"/>
    <w:next w:val="Normal"/>
    <w:link w:val="TitreCar"/>
    <w:uiPriority w:val="10"/>
    <w:qFormat/>
    <w:rsid w:val="00A44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45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45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45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454D"/>
    <w:pPr>
      <w:spacing w:before="160"/>
      <w:jc w:val="center"/>
    </w:pPr>
    <w:rPr>
      <w:i/>
      <w:iCs/>
      <w:color w:val="404040" w:themeColor="text1" w:themeTint="BF"/>
    </w:rPr>
  </w:style>
  <w:style w:type="character" w:customStyle="1" w:styleId="CitationCar">
    <w:name w:val="Citation Car"/>
    <w:basedOn w:val="Policepardfaut"/>
    <w:link w:val="Citation"/>
    <w:uiPriority w:val="29"/>
    <w:rsid w:val="00A4454D"/>
    <w:rPr>
      <w:i/>
      <w:iCs/>
      <w:color w:val="404040" w:themeColor="text1" w:themeTint="BF"/>
    </w:rPr>
  </w:style>
  <w:style w:type="paragraph" w:styleId="Paragraphedeliste">
    <w:name w:val="List Paragraph"/>
    <w:basedOn w:val="Normal"/>
    <w:uiPriority w:val="34"/>
    <w:qFormat/>
    <w:rsid w:val="00A4454D"/>
    <w:pPr>
      <w:ind w:left="720"/>
      <w:contextualSpacing/>
    </w:pPr>
  </w:style>
  <w:style w:type="character" w:styleId="Accentuationintense">
    <w:name w:val="Intense Emphasis"/>
    <w:basedOn w:val="Policepardfaut"/>
    <w:uiPriority w:val="21"/>
    <w:qFormat/>
    <w:rsid w:val="00A4454D"/>
    <w:rPr>
      <w:i/>
      <w:iCs/>
      <w:color w:val="0F4761" w:themeColor="accent1" w:themeShade="BF"/>
    </w:rPr>
  </w:style>
  <w:style w:type="paragraph" w:styleId="Citationintense">
    <w:name w:val="Intense Quote"/>
    <w:basedOn w:val="Normal"/>
    <w:next w:val="Normal"/>
    <w:link w:val="CitationintenseCar"/>
    <w:uiPriority w:val="30"/>
    <w:qFormat/>
    <w:rsid w:val="00A44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454D"/>
    <w:rPr>
      <w:i/>
      <w:iCs/>
      <w:color w:val="0F4761" w:themeColor="accent1" w:themeShade="BF"/>
    </w:rPr>
  </w:style>
  <w:style w:type="character" w:styleId="Rfrenceintense">
    <w:name w:val="Intense Reference"/>
    <w:basedOn w:val="Policepardfaut"/>
    <w:uiPriority w:val="32"/>
    <w:qFormat/>
    <w:rsid w:val="00A4454D"/>
    <w:rPr>
      <w:b/>
      <w:bCs/>
      <w:smallCaps/>
      <w:color w:val="0F4761" w:themeColor="accent1" w:themeShade="BF"/>
      <w:spacing w:val="5"/>
    </w:rPr>
  </w:style>
  <w:style w:type="character" w:styleId="Lienhypertexte">
    <w:name w:val="Hyperlink"/>
    <w:basedOn w:val="Policepardfaut"/>
    <w:uiPriority w:val="99"/>
    <w:unhideWhenUsed/>
    <w:rsid w:val="00A4454D"/>
    <w:rPr>
      <w:color w:val="467886" w:themeColor="hyperlink"/>
      <w:u w:val="single"/>
    </w:rPr>
  </w:style>
  <w:style w:type="character" w:styleId="Mentionnonrsolue">
    <w:name w:val="Unresolved Mention"/>
    <w:basedOn w:val="Policepardfaut"/>
    <w:uiPriority w:val="99"/>
    <w:semiHidden/>
    <w:unhideWhenUsed/>
    <w:rsid w:val="00A4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77183">
      <w:bodyDiv w:val="1"/>
      <w:marLeft w:val="0"/>
      <w:marRight w:val="0"/>
      <w:marTop w:val="0"/>
      <w:marBottom w:val="0"/>
      <w:divBdr>
        <w:top w:val="none" w:sz="0" w:space="0" w:color="auto"/>
        <w:left w:val="none" w:sz="0" w:space="0" w:color="auto"/>
        <w:bottom w:val="none" w:sz="0" w:space="0" w:color="auto"/>
        <w:right w:val="none" w:sz="0" w:space="0" w:color="auto"/>
      </w:divBdr>
      <w:divsChild>
        <w:div w:id="1727147370">
          <w:marLeft w:val="0"/>
          <w:marRight w:val="0"/>
          <w:marTop w:val="600"/>
          <w:marBottom w:val="0"/>
          <w:divBdr>
            <w:top w:val="none" w:sz="0" w:space="0" w:color="auto"/>
            <w:left w:val="none" w:sz="0" w:space="0" w:color="auto"/>
            <w:bottom w:val="none" w:sz="0" w:space="0" w:color="auto"/>
            <w:right w:val="none" w:sz="0" w:space="0" w:color="auto"/>
          </w:divBdr>
          <w:divsChild>
            <w:div w:id="1279221007">
              <w:marLeft w:val="150"/>
              <w:marRight w:val="0"/>
              <w:marTop w:val="0"/>
              <w:marBottom w:val="0"/>
              <w:divBdr>
                <w:top w:val="none" w:sz="0" w:space="0" w:color="auto"/>
                <w:left w:val="none" w:sz="0" w:space="0" w:color="auto"/>
                <w:bottom w:val="none" w:sz="0" w:space="0" w:color="auto"/>
                <w:right w:val="none" w:sz="0" w:space="0" w:color="auto"/>
              </w:divBdr>
            </w:div>
            <w:div w:id="10186285">
              <w:marLeft w:val="0"/>
              <w:marRight w:val="0"/>
              <w:marTop w:val="0"/>
              <w:marBottom w:val="0"/>
              <w:divBdr>
                <w:top w:val="none" w:sz="0" w:space="0" w:color="auto"/>
                <w:left w:val="none" w:sz="0" w:space="0" w:color="auto"/>
                <w:bottom w:val="none" w:sz="0" w:space="0" w:color="auto"/>
                <w:right w:val="none" w:sz="0" w:space="0" w:color="auto"/>
              </w:divBdr>
              <w:divsChild>
                <w:div w:id="8757757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85828225">
          <w:marLeft w:val="0"/>
          <w:marRight w:val="0"/>
          <w:marTop w:val="600"/>
          <w:marBottom w:val="0"/>
          <w:divBdr>
            <w:top w:val="none" w:sz="0" w:space="0" w:color="auto"/>
            <w:left w:val="none" w:sz="0" w:space="0" w:color="auto"/>
            <w:bottom w:val="none" w:sz="0" w:space="0" w:color="auto"/>
            <w:right w:val="none" w:sz="0" w:space="0" w:color="auto"/>
          </w:divBdr>
          <w:divsChild>
            <w:div w:id="1683586558">
              <w:marLeft w:val="0"/>
              <w:marRight w:val="0"/>
              <w:marTop w:val="0"/>
              <w:marBottom w:val="0"/>
              <w:divBdr>
                <w:top w:val="none" w:sz="0" w:space="0" w:color="auto"/>
                <w:left w:val="none" w:sz="0" w:space="0" w:color="auto"/>
                <w:bottom w:val="none" w:sz="0" w:space="0" w:color="auto"/>
                <w:right w:val="none" w:sz="0" w:space="0" w:color="auto"/>
              </w:divBdr>
              <w:divsChild>
                <w:div w:id="1425687893">
                  <w:marLeft w:val="0"/>
                  <w:marRight w:val="0"/>
                  <w:marTop w:val="150"/>
                  <w:marBottom w:val="150"/>
                  <w:divBdr>
                    <w:top w:val="none" w:sz="0" w:space="0" w:color="auto"/>
                    <w:left w:val="none" w:sz="0" w:space="0" w:color="auto"/>
                    <w:bottom w:val="none" w:sz="0" w:space="0" w:color="auto"/>
                    <w:right w:val="none" w:sz="0" w:space="0" w:color="auto"/>
                  </w:divBdr>
                </w:div>
              </w:divsChild>
            </w:div>
            <w:div w:id="12727509">
              <w:marLeft w:val="150"/>
              <w:marRight w:val="0"/>
              <w:marTop w:val="0"/>
              <w:marBottom w:val="0"/>
              <w:divBdr>
                <w:top w:val="none" w:sz="0" w:space="0" w:color="auto"/>
                <w:left w:val="none" w:sz="0" w:space="0" w:color="auto"/>
                <w:bottom w:val="none" w:sz="0" w:space="0" w:color="auto"/>
                <w:right w:val="none" w:sz="0" w:space="0" w:color="auto"/>
              </w:divBdr>
            </w:div>
            <w:div w:id="842014584">
              <w:marLeft w:val="150"/>
              <w:marRight w:val="0"/>
              <w:marTop w:val="0"/>
              <w:marBottom w:val="0"/>
              <w:divBdr>
                <w:top w:val="none" w:sz="0" w:space="0" w:color="auto"/>
                <w:left w:val="none" w:sz="0" w:space="0" w:color="auto"/>
                <w:bottom w:val="none" w:sz="0" w:space="0" w:color="auto"/>
                <w:right w:val="none" w:sz="0" w:space="0" w:color="auto"/>
              </w:divBdr>
            </w:div>
            <w:div w:id="937714960">
              <w:marLeft w:val="150"/>
              <w:marRight w:val="0"/>
              <w:marTop w:val="0"/>
              <w:marBottom w:val="0"/>
              <w:divBdr>
                <w:top w:val="none" w:sz="0" w:space="0" w:color="auto"/>
                <w:left w:val="none" w:sz="0" w:space="0" w:color="auto"/>
                <w:bottom w:val="none" w:sz="0" w:space="0" w:color="auto"/>
                <w:right w:val="none" w:sz="0" w:space="0" w:color="auto"/>
              </w:divBdr>
            </w:div>
            <w:div w:id="1900899182">
              <w:marLeft w:val="150"/>
              <w:marRight w:val="0"/>
              <w:marTop w:val="0"/>
              <w:marBottom w:val="0"/>
              <w:divBdr>
                <w:top w:val="none" w:sz="0" w:space="0" w:color="auto"/>
                <w:left w:val="none" w:sz="0" w:space="0" w:color="auto"/>
                <w:bottom w:val="none" w:sz="0" w:space="0" w:color="auto"/>
                <w:right w:val="none" w:sz="0" w:space="0" w:color="auto"/>
              </w:divBdr>
            </w:div>
          </w:divsChild>
        </w:div>
        <w:div w:id="1032266756">
          <w:marLeft w:val="0"/>
          <w:marRight w:val="0"/>
          <w:marTop w:val="600"/>
          <w:marBottom w:val="0"/>
          <w:divBdr>
            <w:top w:val="none" w:sz="0" w:space="0" w:color="auto"/>
            <w:left w:val="none" w:sz="0" w:space="0" w:color="auto"/>
            <w:bottom w:val="none" w:sz="0" w:space="0" w:color="auto"/>
            <w:right w:val="none" w:sz="0" w:space="0" w:color="auto"/>
          </w:divBdr>
          <w:divsChild>
            <w:div w:id="13198448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brfrance.fr/chroniques-experts/2020/08/31075-le-servant-leadership-un-levier-de-management-mais-aussi-de-rentabilite-pour-lentreprise/"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cairn.info/revue-projectique-2018-1-page-13.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3189</Words>
  <Characters>17541</Characters>
  <Application>Microsoft Office Word</Application>
  <DocSecurity>0</DocSecurity>
  <Lines>146</Lines>
  <Paragraphs>41</Paragraphs>
  <ScaleCrop>false</ScaleCrop>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2025-04-22T10:42:00Z</dcterms:created>
  <dcterms:modified xsi:type="dcterms:W3CDTF">2025-04-22T10:45:00Z</dcterms:modified>
</cp:coreProperties>
</file>