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773A" w14:textId="77777777" w:rsidR="00FB38A8" w:rsidRPr="00FB38A8" w:rsidRDefault="00FB38A8" w:rsidP="00FB38A8">
      <w:r w:rsidRPr="00FB38A8">
        <w:t>Genèse d’un projet applicatif traditionnel</w:t>
      </w:r>
    </w:p>
    <w:p w14:paraId="6A37ABD5" w14:textId="77777777" w:rsidR="00FB38A8" w:rsidRPr="00FB38A8" w:rsidRDefault="00FB38A8" w:rsidP="00FB38A8">
      <w:r w:rsidRPr="00FB38A8">
        <w:t>1. Un super projet</w:t>
      </w:r>
    </w:p>
    <w:p w14:paraId="74C7FA52" w14:textId="77777777" w:rsidR="00FB38A8" w:rsidRPr="00FB38A8" w:rsidRDefault="00FB38A8" w:rsidP="00FB38A8">
      <w:r w:rsidRPr="00FB38A8">
        <w:t xml:space="preserve">Pour illustrer les problèmes rencontrés dans les départements informatiques, nous prendrons l’exemple d’une entreprise représentative de nombreux grands groupes qui forment les piliers de l’économie. </w:t>
      </w:r>
      <w:proofErr w:type="spellStart"/>
      <w:r w:rsidRPr="00FB38A8">
        <w:t>Cotradis</w:t>
      </w:r>
      <w:proofErr w:type="spellEnd"/>
      <w:r w:rsidRPr="00FB38A8">
        <w:t xml:space="preserve"> (le nom est fictif) est une grande entreprise spécialiste dans la vente de détail, et qui dispose de nombreux magasins sur tout le territoire. Encore récemment, cette entreprise concentrait son activité sur des ventes physiques, en magasins. Mais désormais, à l’heure du digital, une grande partie du chiffre d’affaires passe par des commandes sur Internet, en retrait ou en livraison.</w:t>
      </w:r>
    </w:p>
    <w:p w14:paraId="36DB03DE" w14:textId="77777777" w:rsidR="00FB38A8" w:rsidRPr="00FB38A8" w:rsidRDefault="00FB38A8" w:rsidP="00FB38A8">
      <w:r w:rsidRPr="00FB38A8">
        <w:t xml:space="preserve">Depuis sa naissance, c’est-à-dire depuis quelques décennies, la DSI de </w:t>
      </w:r>
      <w:proofErr w:type="spellStart"/>
      <w:r w:rsidRPr="00FB38A8">
        <w:t>Cotradis</w:t>
      </w:r>
      <w:proofErr w:type="spellEnd"/>
      <w:r w:rsidRPr="00FB38A8">
        <w:t xml:space="preserve"> fournit des services de support informatique qu’elle répartit en deux catégories de métiers :</w:t>
      </w:r>
    </w:p>
    <w:p w14:paraId="0B301AAB" w14:textId="77777777" w:rsidR="00FB38A8" w:rsidRPr="00FB38A8" w:rsidRDefault="00FB38A8" w:rsidP="00FB38A8">
      <w:pPr>
        <w:numPr>
          <w:ilvl w:val="0"/>
          <w:numId w:val="1"/>
        </w:numPr>
      </w:pPr>
      <w:proofErr w:type="gramStart"/>
      <w:r w:rsidRPr="00FB38A8">
        <w:t>l’amont</w:t>
      </w:r>
      <w:proofErr w:type="gramEnd"/>
      <w:r w:rsidRPr="00FB38A8">
        <w:t xml:space="preserve"> pour les besoins du siège et des activités de soutien au business,</w:t>
      </w:r>
    </w:p>
    <w:p w14:paraId="4F7BBC61" w14:textId="77777777" w:rsidR="00FB38A8" w:rsidRPr="00FB38A8" w:rsidRDefault="00FB38A8" w:rsidP="00FB38A8">
      <w:pPr>
        <w:numPr>
          <w:ilvl w:val="0"/>
          <w:numId w:val="1"/>
        </w:numPr>
      </w:pPr>
      <w:proofErr w:type="gramStart"/>
      <w:r w:rsidRPr="00FB38A8">
        <w:t>l’aval</w:t>
      </w:r>
      <w:proofErr w:type="gramEnd"/>
      <w:r w:rsidRPr="00FB38A8">
        <w:t xml:space="preserve"> pour les activités de ventes, c’est-à-dire pour les besoins des magasins.</w:t>
      </w:r>
    </w:p>
    <w:p w14:paraId="58F6C029" w14:textId="77777777" w:rsidR="00FB38A8" w:rsidRPr="00FB38A8" w:rsidRDefault="00FB38A8" w:rsidP="00FB38A8">
      <w:r w:rsidRPr="00FB38A8">
        <w:t>Transversalement à ces catégories, l’entreprise adresse des domaines traditionnels de son business :</w:t>
      </w:r>
    </w:p>
    <w:p w14:paraId="0D36C674" w14:textId="77777777" w:rsidR="00FB38A8" w:rsidRPr="00FB38A8" w:rsidRDefault="00FB38A8" w:rsidP="00FB38A8">
      <w:pPr>
        <w:numPr>
          <w:ilvl w:val="0"/>
          <w:numId w:val="2"/>
        </w:numPr>
      </w:pPr>
      <w:proofErr w:type="gramStart"/>
      <w:r w:rsidRPr="00FB38A8">
        <w:t>le</w:t>
      </w:r>
      <w:proofErr w:type="gramEnd"/>
      <w:r w:rsidRPr="00FB38A8">
        <w:t xml:space="preserve"> domaine de la logistique,</w:t>
      </w:r>
    </w:p>
    <w:p w14:paraId="096816A7" w14:textId="77777777" w:rsidR="00FB38A8" w:rsidRPr="00FB38A8" w:rsidRDefault="00FB38A8" w:rsidP="00FB38A8">
      <w:pPr>
        <w:numPr>
          <w:ilvl w:val="0"/>
          <w:numId w:val="2"/>
        </w:numPr>
      </w:pPr>
      <w:proofErr w:type="gramStart"/>
      <w:r w:rsidRPr="00FB38A8">
        <w:t>le</w:t>
      </w:r>
      <w:proofErr w:type="gramEnd"/>
      <w:r w:rsidRPr="00FB38A8">
        <w:t xml:space="preserve"> domaine du marketing,</w:t>
      </w:r>
    </w:p>
    <w:p w14:paraId="7939B538" w14:textId="77777777" w:rsidR="00FB38A8" w:rsidRPr="00FB38A8" w:rsidRDefault="00FB38A8" w:rsidP="00FB38A8">
      <w:pPr>
        <w:numPr>
          <w:ilvl w:val="0"/>
          <w:numId w:val="2"/>
        </w:numPr>
      </w:pPr>
      <w:proofErr w:type="gramStart"/>
      <w:r w:rsidRPr="00FB38A8">
        <w:t>le</w:t>
      </w:r>
      <w:proofErr w:type="gramEnd"/>
      <w:r w:rsidRPr="00FB38A8">
        <w:t xml:space="preserve"> domaine des achats,</w:t>
      </w:r>
    </w:p>
    <w:p w14:paraId="35EA1A28" w14:textId="77777777" w:rsidR="00FB38A8" w:rsidRPr="00FB38A8" w:rsidRDefault="00FB38A8" w:rsidP="00FB38A8">
      <w:pPr>
        <w:numPr>
          <w:ilvl w:val="0"/>
          <w:numId w:val="2"/>
        </w:numPr>
      </w:pPr>
      <w:proofErr w:type="gramStart"/>
      <w:r w:rsidRPr="00FB38A8">
        <w:t>le</w:t>
      </w:r>
      <w:proofErr w:type="gramEnd"/>
      <w:r w:rsidRPr="00FB38A8">
        <w:t xml:space="preserve"> domaine du paiement,</w:t>
      </w:r>
    </w:p>
    <w:p w14:paraId="70FA5143" w14:textId="77777777" w:rsidR="00FB38A8" w:rsidRPr="00FB38A8" w:rsidRDefault="00FB38A8" w:rsidP="00FB38A8">
      <w:pPr>
        <w:numPr>
          <w:ilvl w:val="0"/>
          <w:numId w:val="2"/>
        </w:numPr>
      </w:pPr>
      <w:r w:rsidRPr="00FB38A8">
        <w:t>etc.</w:t>
      </w:r>
    </w:p>
    <w:p w14:paraId="4E0C6449" w14:textId="77777777" w:rsidR="00FB38A8" w:rsidRPr="00FB38A8" w:rsidRDefault="00FB38A8" w:rsidP="00FB38A8">
      <w:r w:rsidRPr="00FB38A8">
        <w:t>Chacun de ces domaines décline ses besoins différemment en fonction de l’aval et de l’amont. Pour faire simple, l’aval et l’amont représentent des utilisateurs et des besoins différents dans chacun des domaines.</w:t>
      </w:r>
    </w:p>
    <w:p w14:paraId="4C70228E" w14:textId="77777777" w:rsidR="00FB38A8" w:rsidRPr="00FB38A8" w:rsidRDefault="00FB38A8" w:rsidP="00FB38A8">
      <w:r w:rsidRPr="00FB38A8">
        <w:t>De son côté, pour rendre les services informatiques nécessaires à ces domaines, la DSI emploie entre 500 et 1 000 personnes, et fixe plus ou moins son modèle de fonctionnement sur le découpage par domaine métier de l’entreprise.</w:t>
      </w:r>
    </w:p>
    <w:p w14:paraId="04EA79DB" w14:textId="77777777" w:rsidR="00FB38A8" w:rsidRPr="00FB38A8" w:rsidRDefault="00FB38A8" w:rsidP="00FB38A8">
      <w:r w:rsidRPr="00FB38A8">
        <w:t>Pour autant, la DSI a elle-même un métier qui lui est propre : produire et exploiter les applications informatiques du groupe. Elle s’organise donc classiquement par la mise en place de différents services ayant chacun pour objectif d’apporter son expertise dans l’une des phases nécessaires à la réalisation et à l’exploitation d’une application. On y retrouve la maîtrise d’ouvrage, les études et les opérations. Cette organisation simple est représentée dans le schéma suivant.</w:t>
      </w:r>
    </w:p>
    <w:p w14:paraId="325178FD" w14:textId="39978BDF" w:rsidR="00FB38A8" w:rsidRPr="00FB38A8" w:rsidRDefault="00FB38A8" w:rsidP="00FB38A8">
      <w:r w:rsidRPr="00FB38A8">
        <w:lastRenderedPageBreak/>
        <w:drawing>
          <wp:inline distT="0" distB="0" distL="0" distR="0" wp14:anchorId="7A4427A2" wp14:editId="5A4C2B19">
            <wp:extent cx="4638675" cy="3057525"/>
            <wp:effectExtent l="0" t="0" r="9525" b="9525"/>
            <wp:docPr id="1512504368" name="Image 1" descr="Une image contenant texte, diagramme, capture d’écran,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04368" name="Image 1" descr="Une image contenant texte, diagramme, capture d’écran, nombr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3057525"/>
                    </a:xfrm>
                    <a:prstGeom prst="rect">
                      <a:avLst/>
                    </a:prstGeom>
                    <a:noFill/>
                    <a:ln>
                      <a:noFill/>
                    </a:ln>
                  </pic:spPr>
                </pic:pic>
              </a:graphicData>
            </a:graphic>
          </wp:inline>
        </w:drawing>
      </w:r>
    </w:p>
    <w:p w14:paraId="7A9B3EC0" w14:textId="77777777" w:rsidR="00FB38A8" w:rsidRPr="00FB38A8" w:rsidRDefault="00FB38A8" w:rsidP="00FB38A8">
      <w:r w:rsidRPr="00FB38A8">
        <w:t>Dans ce schéma, les domaines sont les pourvoyeurs de projets et ils s’adressent à la maîtrise d’ouvrage (MOA) pour répondre à leurs besoins. Ensuite, la vie des projets est verticale et "descend" vers les opérations au fur et à mesure que l’on s’approche du déploiement auprès des utilisateurs.</w:t>
      </w:r>
    </w:p>
    <w:p w14:paraId="30C33879" w14:textId="77777777" w:rsidR="00FB38A8" w:rsidRPr="00FB38A8" w:rsidRDefault="00FB38A8" w:rsidP="00FB38A8">
      <w:r w:rsidRPr="00FB38A8">
        <w:t>Pour réaliser un projet, et conformément aux principes de développement en cascade, la MOA produit une analyse décrite dans un cahier des charges. Puis, les études réalisent une analyse à la fois technique et financière du projet et en soumettent le résultat auprès de la MOA afin d’obtenir l’autorisation de réalisation. Les études montent ensuite l’équipe de développement pour réaliser le projet et le réalisent. Enfin, une fois le développement achevé, les études se tournent vers les opérations pour la mise en production qui prend le relais jusqu’à son exploitation en service régulier. Tout est simple !</w:t>
      </w:r>
    </w:p>
    <w:p w14:paraId="4C5A4303" w14:textId="77777777" w:rsidR="00FB38A8" w:rsidRPr="00FB38A8" w:rsidRDefault="00FB38A8" w:rsidP="00FB38A8">
      <w:r w:rsidRPr="00FB38A8">
        <w:t xml:space="preserve">Chez </w:t>
      </w:r>
      <w:proofErr w:type="spellStart"/>
      <w:r w:rsidRPr="00FB38A8">
        <w:t>Cotradis</w:t>
      </w:r>
      <w:proofErr w:type="spellEnd"/>
      <w:r w:rsidRPr="00FB38A8">
        <w:t>, voyons concrètement comme cela se met en œuvre, en prenant pour exemple le domaine logistique. Les responsables métier sont conscients des enjeux attachés à l’efficacité de la logistique dans le monde de la distribution tel qu’il se vit aujourd’hui. Il n’y a qu’à observer ce que réalise Amazon pour comprendre à quel point ce sujet est devenu central pour l’ensemble des enseignes de distribution. Amazon est capable de vous livrer dans un délai de 24 heures, pour presque rien, ou même pour rien si vous êtes abonné au service Prime. Si vous devez choisir entre deux distributeurs, que l’un vous propose de vous livrer gratuitement le lendemain, tandis que l’autre dans quatre à cinq jours, ou encore vous demande de passer le lendemain dans son magasin pour retirer le produit, en tant que consommateur, quelle option choisirez-vous ?</w:t>
      </w:r>
    </w:p>
    <w:p w14:paraId="3DC9A7C0" w14:textId="77777777" w:rsidR="00FB38A8" w:rsidRPr="00FB38A8" w:rsidRDefault="00FB38A8" w:rsidP="00FB38A8">
      <w:r w:rsidRPr="00FB38A8">
        <w:t xml:space="preserve">Chaque jour passant, la crédibilité de </w:t>
      </w:r>
      <w:proofErr w:type="spellStart"/>
      <w:r w:rsidRPr="00FB38A8">
        <w:t>Cotradis</w:t>
      </w:r>
      <w:proofErr w:type="spellEnd"/>
      <w:r w:rsidRPr="00FB38A8">
        <w:t xml:space="preserve">, la perception de l’efficacité de son service, et tout simplement son chiffre d’affaires, sont un peu plus rognés par l’efficacité de la concurrence au niveau de la logistique. Il est donc crucial de réaliser un projet </w:t>
      </w:r>
      <w:r w:rsidRPr="00FB38A8">
        <w:lastRenderedPageBreak/>
        <w:t>d’automatisation complète de la chaîne logistique dans ses principaux entrepôts. L’objectif de ce projet est de fournir une disponibilité immédiate et fiable des commandes réalisées par Internet, ce qui se décline en un certain nombre d’indicateurs opérationnels objectifs : taux de disponibilité, temps de réassort des produits en stock, délai de livraison, etc.</w:t>
      </w:r>
    </w:p>
    <w:p w14:paraId="7C354C89" w14:textId="77777777" w:rsidR="00FB38A8" w:rsidRPr="00FB38A8" w:rsidRDefault="00FB38A8" w:rsidP="00FB38A8">
      <w:r w:rsidRPr="00FB38A8">
        <w:t>Pour atteindre ces objectifs, le domaine logistique compte sur le service informatique pour la réalisation d’un projet de remplacement de l’application de gestion des approvisionnements, et la mise en place d’un système automatisé de réassort anticipant les besoins.</w:t>
      </w:r>
    </w:p>
    <w:p w14:paraId="23C6112B" w14:textId="77777777" w:rsidR="00FB38A8" w:rsidRPr="00FB38A8" w:rsidRDefault="00FB38A8" w:rsidP="00FB38A8">
      <w:r w:rsidRPr="00FB38A8">
        <w:t>Le directeur de la logistique charge donc un chef de projet métier de réaliser une étude qui comprend, entre autres, un volet technologique dans lequel les éléments suivants sont analysés :</w:t>
      </w:r>
    </w:p>
    <w:p w14:paraId="008D5998" w14:textId="77777777" w:rsidR="00FB38A8" w:rsidRPr="00FB38A8" w:rsidRDefault="00FB38A8" w:rsidP="00FB38A8">
      <w:pPr>
        <w:numPr>
          <w:ilvl w:val="0"/>
          <w:numId w:val="3"/>
        </w:numPr>
      </w:pPr>
      <w:r w:rsidRPr="00FB38A8">
        <w:t>L’état de la concurrence sur ce périmètre.</w:t>
      </w:r>
    </w:p>
    <w:p w14:paraId="49B2CDD2" w14:textId="77777777" w:rsidR="00FB38A8" w:rsidRPr="00FB38A8" w:rsidRDefault="00FB38A8" w:rsidP="00FB38A8">
      <w:pPr>
        <w:numPr>
          <w:ilvl w:val="0"/>
          <w:numId w:val="3"/>
        </w:numPr>
      </w:pPr>
      <w:r w:rsidRPr="00FB38A8">
        <w:t>Le coût moyen des solutions d’automatisation de réassort.</w:t>
      </w:r>
    </w:p>
    <w:p w14:paraId="6B8ED491" w14:textId="77777777" w:rsidR="00FB38A8" w:rsidRPr="00FB38A8" w:rsidRDefault="00FB38A8" w:rsidP="00FB38A8">
      <w:pPr>
        <w:numPr>
          <w:ilvl w:val="0"/>
          <w:numId w:val="3"/>
        </w:numPr>
      </w:pPr>
      <w:r w:rsidRPr="00FB38A8">
        <w:t>Les partenariats possibles avec des acteurs spécialisés.</w:t>
      </w:r>
    </w:p>
    <w:p w14:paraId="617DBDD4" w14:textId="77777777" w:rsidR="00FB38A8" w:rsidRPr="00FB38A8" w:rsidRDefault="00FB38A8" w:rsidP="00FB38A8">
      <w:r w:rsidRPr="00FB38A8">
        <w:t>Forts de ces informations, et convaincus de l’urgence de mettre en œuvre une solution, le directeur de la logistique et le chef de projet vont ensuite adresser la demande auprès de la MOA logistique de la DSI afin de pousser l’étude sur les sujets suivants :</w:t>
      </w:r>
    </w:p>
    <w:p w14:paraId="2FE8514C" w14:textId="77777777" w:rsidR="00FB38A8" w:rsidRPr="00FB38A8" w:rsidRDefault="00FB38A8" w:rsidP="00FB38A8">
      <w:pPr>
        <w:numPr>
          <w:ilvl w:val="0"/>
          <w:numId w:val="4"/>
        </w:numPr>
      </w:pPr>
      <w:r w:rsidRPr="00FB38A8">
        <w:t>L’état de l’art technologique.</w:t>
      </w:r>
    </w:p>
    <w:p w14:paraId="7E839DEF" w14:textId="77777777" w:rsidR="00FB38A8" w:rsidRPr="00FB38A8" w:rsidRDefault="00FB38A8" w:rsidP="00FB38A8">
      <w:pPr>
        <w:numPr>
          <w:ilvl w:val="0"/>
          <w:numId w:val="4"/>
        </w:numPr>
      </w:pPr>
      <w:r w:rsidRPr="00FB38A8">
        <w:t>Les différentes solutions possibles.</w:t>
      </w:r>
    </w:p>
    <w:p w14:paraId="1A4EC50D" w14:textId="77777777" w:rsidR="00FB38A8" w:rsidRPr="00FB38A8" w:rsidRDefault="00FB38A8" w:rsidP="00FB38A8">
      <w:pPr>
        <w:numPr>
          <w:ilvl w:val="0"/>
          <w:numId w:val="4"/>
        </w:numPr>
      </w:pPr>
      <w:r w:rsidRPr="00FB38A8">
        <w:t>Le délai moyen de mise en œuvre, de l’étude au déploiement.</w:t>
      </w:r>
    </w:p>
    <w:p w14:paraId="5AEA3480" w14:textId="77777777" w:rsidR="00FB38A8" w:rsidRPr="00FB38A8" w:rsidRDefault="00FB38A8" w:rsidP="00FB38A8">
      <w:pPr>
        <w:numPr>
          <w:ilvl w:val="0"/>
          <w:numId w:val="4"/>
        </w:numPr>
      </w:pPr>
      <w:r w:rsidRPr="00FB38A8">
        <w:t>Les coûts moyens d’implémentation.</w:t>
      </w:r>
    </w:p>
    <w:p w14:paraId="65ECF5DA" w14:textId="77777777" w:rsidR="00FB38A8" w:rsidRPr="00FB38A8" w:rsidRDefault="00FB38A8" w:rsidP="00FB38A8">
      <w:pPr>
        <w:numPr>
          <w:ilvl w:val="0"/>
          <w:numId w:val="4"/>
        </w:numPr>
      </w:pPr>
      <w:r w:rsidRPr="00FB38A8">
        <w:t>Un état des ressources humaines et des compétences nécessaires pour la réalisation interne du projet.</w:t>
      </w:r>
    </w:p>
    <w:p w14:paraId="4EA0A6DA" w14:textId="77777777" w:rsidR="00FB38A8" w:rsidRPr="00FB38A8" w:rsidRDefault="00FB38A8" w:rsidP="00FB38A8">
      <w:r w:rsidRPr="00FB38A8">
        <w:t>À partir de ce moment, le projet évolue dans l’aire de jeux de la DSI. Durant cette étape, la MOA va réaliser un travail pour déterminer les options possibles et donnera sa préconisation. Cela constitue en soi un premier niveau de décision et de choix, un choix structurant pour la suite du projet.</w:t>
      </w:r>
    </w:p>
    <w:p w14:paraId="042DE04D" w14:textId="77777777" w:rsidR="00FB38A8" w:rsidRPr="00FB38A8" w:rsidRDefault="00FB38A8" w:rsidP="00FB38A8">
      <w:r w:rsidRPr="00FB38A8">
        <w:t>Puis elle sollicitera les études et les opérations afin que chacun détermine les coûts, délais et prérequis nécessaires à l’élaboration de la solution. Cette étape sera l’occasion pour ces services de réfléchir à leurs besoins en termes de capacité et de compétences.</w:t>
      </w:r>
    </w:p>
    <w:p w14:paraId="6F029B0C" w14:textId="77777777" w:rsidR="00FB38A8" w:rsidRPr="00FB38A8" w:rsidRDefault="00FB38A8" w:rsidP="00FB38A8">
      <w:r w:rsidRPr="00FB38A8">
        <w:t>2. La vraie vie</w:t>
      </w:r>
    </w:p>
    <w:p w14:paraId="52031A96" w14:textId="77777777" w:rsidR="00FB38A8" w:rsidRPr="00FB38A8" w:rsidRDefault="00FB38A8" w:rsidP="00FB38A8">
      <w:r w:rsidRPr="00FB38A8">
        <w:lastRenderedPageBreak/>
        <w:t>Désormais, le compteur de temps tourne car le délai s’allonge dans les limbes du processus de décision. Si ces étapes semblent théoriquement s’emboîter logiquement et de façon fluide, dans la réalité de nombreux allers-retours entre les différents services sont nécessaires. Les études et les opérations renvoient leur résultat vers la MOA, qui ne manque pas de demander des modifications et des précisions. Puis la MOA à son tour renvoie son étude vers le domaine logistique, qui possède alors tous les éléments pour solliciter une décision de la part de la direction du groupe. Cela inclut la validation budgétaire du projet. Là encore, il peut être demandé de revoir certaines parties du projet de façon à réduire les coûts ou les délais. C’est typiquement une phase de construction d’un plan qui doit déterminer à l’avance chaque aspect du projet. Comme personne ne souhaitera s’être trompé sur le plan, cette étape prend un temps important qu’il est difficile de prévoir, même avec beaucoup de détermination. Et ce temps s’allonge d’autant plus que les ressources à même de le construire sont déjà très occupées sur d’autres projets en cours de développement.</w:t>
      </w:r>
    </w:p>
    <w:p w14:paraId="5C1FD6D0" w14:textId="77777777" w:rsidR="00FB38A8" w:rsidRPr="00FB38A8" w:rsidRDefault="00FB38A8" w:rsidP="00FB38A8">
      <w:r w:rsidRPr="00FB38A8">
        <w:t xml:space="preserve">Vient enfin le temps de la construction. Le service études a normalement eu le temps de prévoir les ressources nécessaires pour le projet. Le plan projet construit prévoit une approche mixte, avec des sprints de développement à l’issue desquels </w:t>
      </w:r>
      <w:proofErr w:type="gramStart"/>
      <w:r w:rsidRPr="00FB38A8">
        <w:t>une sprint</w:t>
      </w:r>
      <w:proofErr w:type="gramEnd"/>
      <w:r w:rsidRPr="00FB38A8">
        <w:t xml:space="preserve"> </w:t>
      </w:r>
      <w:proofErr w:type="spellStart"/>
      <w:r w:rsidRPr="00FB38A8">
        <w:t>review</w:t>
      </w:r>
      <w:proofErr w:type="spellEnd"/>
      <w:r w:rsidRPr="00FB38A8">
        <w:t xml:space="preserve"> permet de montrer le travail effectué et de valider que les travaux avancent conformément au plan. Cette approche a été réclamée par la direction des études qui souhaite introduire plus d’agilité, afin de mieux contrôler l’avancement des travaux et de se donner les moyens d’anticiper les risques et les actions à prendre pour respecter les engagements pris.</w:t>
      </w:r>
    </w:p>
    <w:p w14:paraId="4C80E019" w14:textId="77777777" w:rsidR="00FB38A8" w:rsidRPr="00FB38A8" w:rsidRDefault="00FB38A8" w:rsidP="00FB38A8">
      <w:r w:rsidRPr="00FB38A8">
        <w:t xml:space="preserve">À la fin du projet, une phase de test complète, menée par l’équipe de test dédiée et qui aura réalisé des cahiers de tests sur la base des spécifications fournies par les business analystes et le </w:t>
      </w:r>
      <w:proofErr w:type="spellStart"/>
      <w:r w:rsidRPr="00FB38A8">
        <w:t>product</w:t>
      </w:r>
      <w:proofErr w:type="spellEnd"/>
      <w:r w:rsidRPr="00FB38A8">
        <w:t xml:space="preserve"> </w:t>
      </w:r>
      <w:proofErr w:type="spellStart"/>
      <w:r w:rsidRPr="00FB38A8">
        <w:t>owner</w:t>
      </w:r>
      <w:proofErr w:type="spellEnd"/>
      <w:r w:rsidRPr="00FB38A8">
        <w:t>, permettra de valider le produit. Puis l’application sera transférée vers les opérations en prenant en compte leurs exigences de transfert de connaissances.</w:t>
      </w:r>
    </w:p>
    <w:p w14:paraId="07220690" w14:textId="77777777" w:rsidR="00FB38A8" w:rsidRPr="00FB38A8" w:rsidRDefault="00FB38A8" w:rsidP="00FB38A8">
      <w:r w:rsidRPr="00FB38A8">
        <w:t xml:space="preserve">Les études s’engagent alors dans la construction du produit, de la spécification au développement, puis aux tests et à la validation fonctionnelle des exigences. Les études doivent évidemment régulièrement faire valider le produit par la MOA, qui a des exigences fortes au regard de l’enjeu, et qui participe assidûment aux sprint </w:t>
      </w:r>
      <w:proofErr w:type="spellStart"/>
      <w:r w:rsidRPr="00FB38A8">
        <w:t>reviews</w:t>
      </w:r>
      <w:proofErr w:type="spellEnd"/>
      <w:r w:rsidRPr="00FB38A8">
        <w:t xml:space="preserve"> et même à certaines phases de test. En étant confrontée au produit en cours de construction, elle demande un certain nombre de modifications en cours de développement, </w:t>
      </w:r>
      <w:proofErr w:type="gramStart"/>
      <w:r w:rsidRPr="00FB38A8">
        <w:t>voire même</w:t>
      </w:r>
      <w:proofErr w:type="gramEnd"/>
      <w:r w:rsidRPr="00FB38A8">
        <w:t xml:space="preserve"> demande l’ajout de fonctionnalités oubliées lors de la phase d’étude et de spécification. L’équipe de développement étant désormais "agile", et surtout au regard de la pression subie par le management, il devient vite obligatoire d’intégrer ces demandes qui conditionnent désormais la bonne utilisation de l’application.</w:t>
      </w:r>
    </w:p>
    <w:p w14:paraId="3F626FDF" w14:textId="77777777" w:rsidR="00FB38A8" w:rsidRPr="00FB38A8" w:rsidRDefault="00FB38A8" w:rsidP="00FB38A8">
      <w:r w:rsidRPr="00FB38A8">
        <w:lastRenderedPageBreak/>
        <w:t>Il n’est pas question de livrer un produit partiel avec des fonctionnalités manquantes. De la même façon, la qualité doit être irréprochable et il est nécessaire de corriger toutes les anomalies qui ont pu être décelées dans les phases de test, après le développement. Mais dans l’intervalle, en plus de l’expansion du périmètre fonctionnel du projet, les équipes de développement ont également dû affronter une multitude de problèmes qui n’avaient pas été identifiés dans la phase d’analyse, malgré l’étude de risque (mais, par définition, si l’équipe avait pu identifier un problème à l’avance, celui-ci n’aurait donc pas constitué un problème).</w:t>
      </w:r>
    </w:p>
    <w:p w14:paraId="3E6A8246" w14:textId="77777777" w:rsidR="00FB38A8" w:rsidRPr="00FB38A8" w:rsidRDefault="00FB38A8" w:rsidP="00FB38A8">
      <w:r w:rsidRPr="00FB38A8">
        <w:t>Le projet s’étire, et comme souvent il finit par sortir du planning sur lequel chacun s’est engagé. Les phases de développement, puis de test, puis de validation, s’enchaînent, amenant à chaque fois son lot de nouvelles anomalies et de nouvelles demandes, et parfois même des régressions ou des effets de bord consécutifs à d’autres corrections. Le métier s’impatiente, chaque jour de retard représentant malheureusement une perte pour le groupe en termes de chiffre d’affaires et d’efficacité (rappelez-vous des enjeux !).</w:t>
      </w:r>
    </w:p>
    <w:p w14:paraId="17147D1E" w14:textId="77777777" w:rsidR="00FB38A8" w:rsidRPr="00FB38A8" w:rsidRDefault="00FB38A8" w:rsidP="00FB38A8">
      <w:r w:rsidRPr="00FB38A8">
        <w:t>Finalement, la situation devient conflictuelle, le domaine métier accusant la DSI de ne pas mettre les bons moyens pour finaliser le projet au plus tôt. La MOA se retourne vers l’équipe études pour assumer ce délai, qui n’a pas d’autre possibilité que d’avancer tête baissée jusqu’à la réalisation de la totalité de l’engagement qu’elle a pris au début du projet.</w:t>
      </w:r>
    </w:p>
    <w:p w14:paraId="08109888" w14:textId="77777777" w:rsidR="00FB38A8" w:rsidRPr="00FB38A8" w:rsidRDefault="00FB38A8" w:rsidP="00FB38A8">
      <w:r w:rsidRPr="00FB38A8">
        <w:t>Enfin, elle livre son travail auprès de l’équipe des opérations, après avoir fait son maximum pour achever le produit. Elle n’a qu’une seule consigne pour l’équipe des opérations : faire vite, et surtout plus vite qu’initialement prévu !</w:t>
      </w:r>
    </w:p>
    <w:p w14:paraId="7FB84875" w14:textId="77777777" w:rsidR="00FB38A8" w:rsidRPr="00FB38A8" w:rsidRDefault="00FB38A8" w:rsidP="00FB38A8">
      <w:r w:rsidRPr="00FB38A8">
        <w:t>Pour ce faire, elle crée de nombreux tickets dans l’ITSM, chacun correspondant à une tâche à réaliser, un serveur à installer, un système à paramétrer.</w:t>
      </w:r>
    </w:p>
    <w:p w14:paraId="5BC0B367" w14:textId="77777777" w:rsidR="00FB38A8" w:rsidRPr="00FB38A8" w:rsidRDefault="00FB38A8" w:rsidP="00FB38A8">
      <w:r w:rsidRPr="00FB38A8">
        <w:t>Cependant, l’équipe des opérations a été sollicitée sur ce projet il y a environ un an maintenant, pour apporter un chiffrage et une solution technique sur la base des informations connues à ce moment-là. Depuis, le produit et le besoin ont évolué et les études ont dû faire des adaptations au produit. Cela impacte forcément la solution technique qui avait été préconisée.</w:t>
      </w:r>
    </w:p>
    <w:p w14:paraId="0AAF5CD9" w14:textId="77777777" w:rsidR="00FB38A8" w:rsidRPr="00FB38A8" w:rsidRDefault="00FB38A8" w:rsidP="00FB38A8">
      <w:r w:rsidRPr="00FB38A8">
        <w:t>Des ressources ont certes été mobilisées, mais elles étaient disponibles il y a quelques mois à la date de réception initialement prévue. Vu les retards qui se sont accumulés, ces ressources n’ont pas pu rester à attendre et ont donc été réallouées à différentes urgences. Car des urgences en production, ça ne manque pas ! Il faut en permanence lutter contre l’obsolescence du parc, réaliser des mises à jour techniques, appliquer les demandes de changement des études, corriger des anomalies, contourner des problèmes, répondre à des besoins de dernière minute, réaliser des audits de sécurité toujours plus nombreux et détaillés, etc.</w:t>
      </w:r>
    </w:p>
    <w:p w14:paraId="0489AFED" w14:textId="77777777" w:rsidR="00FB38A8" w:rsidRPr="00FB38A8" w:rsidRDefault="00FB38A8" w:rsidP="00FB38A8">
      <w:r w:rsidRPr="00FB38A8">
        <w:lastRenderedPageBreak/>
        <w:t>Le service des opérations hérite donc d’un projet qui est pratiquement nouveau pour lui, et les seuls éléments techniques dont il dispose sont disséminés dans les tickets de l’ITSM. Il n’a plus de ressources immédiatement disponibles, et le projet étant déjà en retard, il doit livrer l’infrastructure technique d’accueil dans le tiers du temps qu’il avait initialement estimé.</w:t>
      </w:r>
    </w:p>
    <w:p w14:paraId="312EC854" w14:textId="77777777" w:rsidR="00FB38A8" w:rsidRPr="00FB38A8" w:rsidRDefault="00FB38A8" w:rsidP="00FB38A8">
      <w:r w:rsidRPr="00FB38A8">
        <w:t>Le directeur du domaine logistique menace déjà d’escalader le niveau de risque de ce projet auprès de la direction du groupe en espérant que cela fasse accélérer les choses. Comme on le dit, il faut mettre les équipes en tension pour faire avancer les sujets ! Une question demeure, quel chef de projet des opérations prendra ce sujet à bras le corps, en plus de tous les autres dont il a déjà la charge ?</w:t>
      </w:r>
    </w:p>
    <w:p w14:paraId="6AC7FEF4" w14:textId="77777777" w:rsidR="00FB38A8" w:rsidRPr="00FB38A8" w:rsidRDefault="00FB38A8" w:rsidP="00FB38A8">
      <w:r w:rsidRPr="00FB38A8">
        <w:t>3. La réception du produit et les choix techniques</w:t>
      </w:r>
    </w:p>
    <w:p w14:paraId="158CB893" w14:textId="77777777" w:rsidR="00FB38A8" w:rsidRPr="00FB38A8" w:rsidRDefault="00FB38A8" w:rsidP="00FB38A8">
      <w:r w:rsidRPr="00FB38A8">
        <w:t>Les options techniques à la disposition des opérations se sont considérablement réduites à la réception du livrable des études. En effet, il faut désormais aller au plus vite, ce qui n’est pas nécessairement le chemin le plus qualitatif.</w:t>
      </w:r>
    </w:p>
    <w:p w14:paraId="5291A276" w14:textId="77777777" w:rsidR="00FB38A8" w:rsidRPr="00FB38A8" w:rsidRDefault="00FB38A8" w:rsidP="00FB38A8">
      <w:r w:rsidRPr="00FB38A8">
        <w:t>Le moment du transfert du produit vers l’équipe des opérations est crucial. Mais dans notre cas, le manque de temps a conduit l’équipe études à quelques raccourcis. Elle fournit une documentation portant sur l’installation des produits d’éditeurs qui composent l’application, un schéma approximatif des différents composants de l’application, le code source ainsi que les fichiers "</w:t>
      </w:r>
      <w:proofErr w:type="spellStart"/>
      <w:r w:rsidRPr="00FB38A8">
        <w:t>manifest</w:t>
      </w:r>
      <w:proofErr w:type="spellEnd"/>
      <w:r w:rsidRPr="00FB38A8">
        <w:t>" et les scripts de compilation, tout juste documentés dans le code source lui-même. Pour le reste, la documentation autogénérée de l’application contient à peine la description des interfaces.</w:t>
      </w:r>
    </w:p>
    <w:p w14:paraId="38127883" w14:textId="77777777" w:rsidR="00FB38A8" w:rsidRPr="00FB38A8" w:rsidRDefault="00FB38A8" w:rsidP="00FB38A8">
      <w:r w:rsidRPr="00FB38A8">
        <w:t>Pourtant le service des opérations demande une liste importante de livrables avant de prendre en compte une application. Une liste qui doit contenir, entre autres :</w:t>
      </w:r>
    </w:p>
    <w:p w14:paraId="37A605CB" w14:textId="77777777" w:rsidR="00FB38A8" w:rsidRPr="00FB38A8" w:rsidRDefault="00FB38A8" w:rsidP="00FB38A8">
      <w:pPr>
        <w:numPr>
          <w:ilvl w:val="0"/>
          <w:numId w:val="5"/>
        </w:numPr>
      </w:pPr>
      <w:proofErr w:type="gramStart"/>
      <w:r w:rsidRPr="00FB38A8">
        <w:t>un</w:t>
      </w:r>
      <w:proofErr w:type="gramEnd"/>
      <w:r w:rsidRPr="00FB38A8">
        <w:t xml:space="preserve"> DAT, ou dossier d’architecture, qui contient la description précise de l’ensemble des composants, de leurs interactions, et des flux qui les relient ;</w:t>
      </w:r>
    </w:p>
    <w:p w14:paraId="77390C2B" w14:textId="77777777" w:rsidR="00FB38A8" w:rsidRPr="00FB38A8" w:rsidRDefault="00FB38A8" w:rsidP="00FB38A8">
      <w:pPr>
        <w:numPr>
          <w:ilvl w:val="0"/>
          <w:numId w:val="5"/>
        </w:numPr>
      </w:pPr>
      <w:proofErr w:type="gramStart"/>
      <w:r w:rsidRPr="00FB38A8">
        <w:t>un</w:t>
      </w:r>
      <w:proofErr w:type="gramEnd"/>
      <w:r w:rsidRPr="00FB38A8">
        <w:t xml:space="preserve"> diagramme complet des flux entrants et sortants de l’application ;</w:t>
      </w:r>
    </w:p>
    <w:p w14:paraId="6294BC23" w14:textId="77777777" w:rsidR="00FB38A8" w:rsidRPr="00FB38A8" w:rsidRDefault="00FB38A8" w:rsidP="00FB38A8">
      <w:pPr>
        <w:numPr>
          <w:ilvl w:val="0"/>
          <w:numId w:val="5"/>
        </w:numPr>
      </w:pPr>
      <w:proofErr w:type="gramStart"/>
      <w:r w:rsidRPr="00FB38A8">
        <w:t>un</w:t>
      </w:r>
      <w:proofErr w:type="gramEnd"/>
      <w:r w:rsidRPr="00FB38A8">
        <w:t xml:space="preserve"> DEX (dossier d’exploitation) qui décrit comment l’application devra s’installer et se paramétrer. Il devrait également contenir les indicateurs de performance attendus et les éléments de dimensionnement de l’application pour atteindre la performance souhaitée ;</w:t>
      </w:r>
    </w:p>
    <w:p w14:paraId="7F0287EB" w14:textId="77777777" w:rsidR="00FB38A8" w:rsidRPr="00FB38A8" w:rsidRDefault="00FB38A8" w:rsidP="00FB38A8">
      <w:pPr>
        <w:numPr>
          <w:ilvl w:val="0"/>
          <w:numId w:val="5"/>
        </w:numPr>
      </w:pPr>
      <w:proofErr w:type="gramStart"/>
      <w:r w:rsidRPr="00FB38A8">
        <w:t>un</w:t>
      </w:r>
      <w:proofErr w:type="gramEnd"/>
      <w:r w:rsidRPr="00FB38A8">
        <w:t xml:space="preserve"> document décrivant les sondes de monitoring de l’application, ou la procédure d’installation et de paramétrage d’un outil d’observabilité dédiée ;</w:t>
      </w:r>
    </w:p>
    <w:p w14:paraId="1F253038" w14:textId="77777777" w:rsidR="00FB38A8" w:rsidRPr="00FB38A8" w:rsidRDefault="00FB38A8" w:rsidP="00FB38A8">
      <w:pPr>
        <w:numPr>
          <w:ilvl w:val="0"/>
          <w:numId w:val="5"/>
        </w:numPr>
      </w:pPr>
      <w:proofErr w:type="gramStart"/>
      <w:r w:rsidRPr="00FB38A8">
        <w:t>une</w:t>
      </w:r>
      <w:proofErr w:type="gramEnd"/>
      <w:r w:rsidRPr="00FB38A8">
        <w:t xml:space="preserve"> liste de procédures d’exploitation et de support incluant les procédures nécessaires à la maintenance des données ;</w:t>
      </w:r>
    </w:p>
    <w:p w14:paraId="70B792E8" w14:textId="77777777" w:rsidR="00FB38A8" w:rsidRPr="00FB38A8" w:rsidRDefault="00FB38A8" w:rsidP="00FB38A8">
      <w:pPr>
        <w:numPr>
          <w:ilvl w:val="0"/>
          <w:numId w:val="5"/>
        </w:numPr>
      </w:pPr>
      <w:proofErr w:type="gramStart"/>
      <w:r w:rsidRPr="00FB38A8">
        <w:t>un</w:t>
      </w:r>
      <w:proofErr w:type="gramEnd"/>
      <w:r w:rsidRPr="00FB38A8">
        <w:t xml:space="preserve"> cahier de tests permettant de valider le bon fonctionnement de l’application ;</w:t>
      </w:r>
    </w:p>
    <w:p w14:paraId="4D8BC1D2" w14:textId="77777777" w:rsidR="00FB38A8" w:rsidRPr="00FB38A8" w:rsidRDefault="00FB38A8" w:rsidP="00FB38A8">
      <w:pPr>
        <w:numPr>
          <w:ilvl w:val="0"/>
          <w:numId w:val="5"/>
        </w:numPr>
      </w:pPr>
      <w:proofErr w:type="gramStart"/>
      <w:r w:rsidRPr="00FB38A8">
        <w:lastRenderedPageBreak/>
        <w:t>un</w:t>
      </w:r>
      <w:proofErr w:type="gramEnd"/>
      <w:r w:rsidRPr="00FB38A8">
        <w:t xml:space="preserve"> dossier sécurité énumérant la liste des ports de communication à ouvrir, les comptes à créer et les privilèges nécessaires sur chacun des composants de l’application.</w:t>
      </w:r>
    </w:p>
    <w:p w14:paraId="059772BB" w14:textId="77777777" w:rsidR="00FB38A8" w:rsidRPr="00FB38A8" w:rsidRDefault="00FB38A8" w:rsidP="00FB38A8">
      <w:r w:rsidRPr="00FB38A8">
        <w:t>Ces documents sont un prérequis pour la prise en compte de l’application et constituent une barrière à son entrée en production. Mais, malheureusement, les études n’ont absolument pas eu le temps de fournir ces documents, et il est désormais trop tard pour les réaliser. La pression du métier et de la direction du groupe est telle qu’il est intenable de s’opposer à la réception de l’application et à sa mise en production dans les plus brefs délais. Il faudra donc faire sans !</w:t>
      </w:r>
    </w:p>
    <w:p w14:paraId="1E191074" w14:textId="77777777" w:rsidR="00FB38A8" w:rsidRPr="00FB38A8" w:rsidRDefault="00FB38A8" w:rsidP="00FB38A8">
      <w:r w:rsidRPr="00FB38A8">
        <w:t>Quelles sont les conséquences pour la phase de mise en production ?</w:t>
      </w:r>
    </w:p>
    <w:p w14:paraId="42990589" w14:textId="77777777" w:rsidR="00FB38A8" w:rsidRPr="00FB38A8" w:rsidRDefault="00FB38A8" w:rsidP="00FB38A8">
      <w:r w:rsidRPr="00FB38A8">
        <w:t>On aurait pu espérer qu’une partie, à minima, de l’installation de l’application et de ses environnements puisse être automatisée. Mais cela suppose d’avoir une compréhension fine de son comportement, ce qui ne sera pas le cas vu le manque d’éléments documentaires. En effet, sans information concernant l’architecture technique optimale, le dimensionnement de l’infrastructure, la pertinence des sondes à mettre en place et les éléments de sécurité, l’automatisation consisterait à construire d’abord des environnements standards, puis à procéder par des étapes longues et fastidieuses, un peu comme lorsque vous développez une application sans comprendre la finalité, tout en vérifiant le résultat ligne de code après ligne de code pour voir si cela ressemble à ce qui a été demandé. Il n’y a pas de temps pour cela.</w:t>
      </w:r>
    </w:p>
    <w:p w14:paraId="037638FB" w14:textId="77777777" w:rsidR="00FB38A8" w:rsidRPr="00FB38A8" w:rsidRDefault="00FB38A8" w:rsidP="00FB38A8">
      <w:r w:rsidRPr="00FB38A8">
        <w:t xml:space="preserve">La seule solution qui paraît envisageable à court terme est d’installer manuellement chacun des composants avec la procédure d’installation fournie par les études. Malheureusement, là encore, pressée par le temps, l’équipe des études n’a utilisé que des machines virtuelles préformatées pour la construction de ses environnements de </w:t>
      </w:r>
      <w:proofErr w:type="spellStart"/>
      <w:r w:rsidRPr="00FB38A8">
        <w:t>staging</w:t>
      </w:r>
      <w:proofErr w:type="spellEnd"/>
      <w:r w:rsidRPr="00FB38A8">
        <w:t xml:space="preserve"> (test, validation). Le problème de ces machines est qu’elles ne sont pas homologuées pour fonctionner dans l’infrastructure de production de </w:t>
      </w:r>
      <w:proofErr w:type="spellStart"/>
      <w:r w:rsidRPr="00FB38A8">
        <w:t>Cotradis</w:t>
      </w:r>
      <w:proofErr w:type="spellEnd"/>
      <w:r w:rsidRPr="00FB38A8">
        <w:t>. Il n’est donc pas possible de les reprendre tel quel. En l’absence de plus de préconisations, il faudra installer les machines virtuelles homologuées, puis les paramétrer et retester l’ensemble.</w:t>
      </w:r>
    </w:p>
    <w:p w14:paraId="6974B159" w14:textId="77777777" w:rsidR="00FB38A8" w:rsidRPr="00FB38A8" w:rsidRDefault="00FB38A8" w:rsidP="00FB38A8">
      <w:r w:rsidRPr="00FB38A8">
        <w:t>Il sera ensuite nécessaire de tester les interactions entre les composants en ouvrant les flux au fur et à mesure et en retestant à chaque fois le bon fonctionnement de l’ensemble des composants.</w:t>
      </w:r>
    </w:p>
    <w:p w14:paraId="3CC49E11" w14:textId="77777777" w:rsidR="00FB38A8" w:rsidRPr="00FB38A8" w:rsidRDefault="00FB38A8" w:rsidP="00FB38A8">
      <w:r w:rsidRPr="00FB38A8">
        <w:t>En l’absence de documents d’exploitation, la politique de sauvegarde de données appliquée consistera en une sauvegarde quotidienne réalisée la nuit. Rien n’a été défini en matière de redondance ou de haute disponibilité. Ce sujet ne pourra donc être adressé que plus tard.</w:t>
      </w:r>
    </w:p>
    <w:p w14:paraId="4F85FCF7" w14:textId="77777777" w:rsidR="00FB38A8" w:rsidRDefault="00FB38A8"/>
    <w:sectPr w:rsidR="00FB3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903"/>
    <w:multiLevelType w:val="multilevel"/>
    <w:tmpl w:val="79C2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604A87"/>
    <w:multiLevelType w:val="multilevel"/>
    <w:tmpl w:val="AA16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66E64"/>
    <w:multiLevelType w:val="multilevel"/>
    <w:tmpl w:val="A192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E282F"/>
    <w:multiLevelType w:val="multilevel"/>
    <w:tmpl w:val="901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285325"/>
    <w:multiLevelType w:val="multilevel"/>
    <w:tmpl w:val="FB6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916473">
    <w:abstractNumId w:val="0"/>
  </w:num>
  <w:num w:numId="2" w16cid:durableId="543061387">
    <w:abstractNumId w:val="3"/>
  </w:num>
  <w:num w:numId="3" w16cid:durableId="945036123">
    <w:abstractNumId w:val="2"/>
  </w:num>
  <w:num w:numId="4" w16cid:durableId="1690717950">
    <w:abstractNumId w:val="1"/>
  </w:num>
  <w:num w:numId="5" w16cid:durableId="166188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A8"/>
    <w:rsid w:val="003027C9"/>
    <w:rsid w:val="00FB3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D0EC"/>
  <w15:chartTrackingRefBased/>
  <w15:docId w15:val="{B470BA4D-0A40-4F3F-8067-BFE02882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3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3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38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38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38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38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38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38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38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8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38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38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38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38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38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38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38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38A8"/>
    <w:rPr>
      <w:rFonts w:eastAsiaTheme="majorEastAsia" w:cstheme="majorBidi"/>
      <w:color w:val="272727" w:themeColor="text1" w:themeTint="D8"/>
    </w:rPr>
  </w:style>
  <w:style w:type="paragraph" w:styleId="Titre">
    <w:name w:val="Title"/>
    <w:basedOn w:val="Normal"/>
    <w:next w:val="Normal"/>
    <w:link w:val="TitreCar"/>
    <w:uiPriority w:val="10"/>
    <w:qFormat/>
    <w:rsid w:val="00FB3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38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38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38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38A8"/>
    <w:pPr>
      <w:spacing w:before="160"/>
      <w:jc w:val="center"/>
    </w:pPr>
    <w:rPr>
      <w:i/>
      <w:iCs/>
      <w:color w:val="404040" w:themeColor="text1" w:themeTint="BF"/>
    </w:rPr>
  </w:style>
  <w:style w:type="character" w:customStyle="1" w:styleId="CitationCar">
    <w:name w:val="Citation Car"/>
    <w:basedOn w:val="Policepardfaut"/>
    <w:link w:val="Citation"/>
    <w:uiPriority w:val="29"/>
    <w:rsid w:val="00FB38A8"/>
    <w:rPr>
      <w:i/>
      <w:iCs/>
      <w:color w:val="404040" w:themeColor="text1" w:themeTint="BF"/>
    </w:rPr>
  </w:style>
  <w:style w:type="paragraph" w:styleId="Paragraphedeliste">
    <w:name w:val="List Paragraph"/>
    <w:basedOn w:val="Normal"/>
    <w:uiPriority w:val="34"/>
    <w:qFormat/>
    <w:rsid w:val="00FB38A8"/>
    <w:pPr>
      <w:ind w:left="720"/>
      <w:contextualSpacing/>
    </w:pPr>
  </w:style>
  <w:style w:type="character" w:styleId="Accentuationintense">
    <w:name w:val="Intense Emphasis"/>
    <w:basedOn w:val="Policepardfaut"/>
    <w:uiPriority w:val="21"/>
    <w:qFormat/>
    <w:rsid w:val="00FB38A8"/>
    <w:rPr>
      <w:i/>
      <w:iCs/>
      <w:color w:val="0F4761" w:themeColor="accent1" w:themeShade="BF"/>
    </w:rPr>
  </w:style>
  <w:style w:type="paragraph" w:styleId="Citationintense">
    <w:name w:val="Intense Quote"/>
    <w:basedOn w:val="Normal"/>
    <w:next w:val="Normal"/>
    <w:link w:val="CitationintenseCar"/>
    <w:uiPriority w:val="30"/>
    <w:qFormat/>
    <w:rsid w:val="00FB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38A8"/>
    <w:rPr>
      <w:i/>
      <w:iCs/>
      <w:color w:val="0F4761" w:themeColor="accent1" w:themeShade="BF"/>
    </w:rPr>
  </w:style>
  <w:style w:type="character" w:styleId="Rfrenceintense">
    <w:name w:val="Intense Reference"/>
    <w:basedOn w:val="Policepardfaut"/>
    <w:uiPriority w:val="32"/>
    <w:qFormat/>
    <w:rsid w:val="00FB3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816471">
      <w:bodyDiv w:val="1"/>
      <w:marLeft w:val="0"/>
      <w:marRight w:val="0"/>
      <w:marTop w:val="0"/>
      <w:marBottom w:val="0"/>
      <w:divBdr>
        <w:top w:val="none" w:sz="0" w:space="0" w:color="auto"/>
        <w:left w:val="none" w:sz="0" w:space="0" w:color="auto"/>
        <w:bottom w:val="none" w:sz="0" w:space="0" w:color="auto"/>
        <w:right w:val="none" w:sz="0" w:space="0" w:color="auto"/>
      </w:divBdr>
      <w:divsChild>
        <w:div w:id="937756010">
          <w:marLeft w:val="0"/>
          <w:marRight w:val="0"/>
          <w:marTop w:val="600"/>
          <w:marBottom w:val="0"/>
          <w:divBdr>
            <w:top w:val="none" w:sz="0" w:space="0" w:color="auto"/>
            <w:left w:val="none" w:sz="0" w:space="0" w:color="auto"/>
            <w:bottom w:val="none" w:sz="0" w:space="0" w:color="auto"/>
            <w:right w:val="none" w:sz="0" w:space="0" w:color="auto"/>
          </w:divBdr>
          <w:divsChild>
            <w:div w:id="2049647256">
              <w:marLeft w:val="150"/>
              <w:marRight w:val="0"/>
              <w:marTop w:val="0"/>
              <w:marBottom w:val="0"/>
              <w:divBdr>
                <w:top w:val="none" w:sz="0" w:space="0" w:color="auto"/>
                <w:left w:val="none" w:sz="0" w:space="0" w:color="auto"/>
                <w:bottom w:val="none" w:sz="0" w:space="0" w:color="auto"/>
                <w:right w:val="none" w:sz="0" w:space="0" w:color="auto"/>
              </w:divBdr>
            </w:div>
            <w:div w:id="376928188">
              <w:marLeft w:val="150"/>
              <w:marRight w:val="0"/>
              <w:marTop w:val="0"/>
              <w:marBottom w:val="0"/>
              <w:divBdr>
                <w:top w:val="none" w:sz="0" w:space="0" w:color="auto"/>
                <w:left w:val="none" w:sz="0" w:space="0" w:color="auto"/>
                <w:bottom w:val="none" w:sz="0" w:space="0" w:color="auto"/>
                <w:right w:val="none" w:sz="0" w:space="0" w:color="auto"/>
              </w:divBdr>
            </w:div>
            <w:div w:id="862475688">
              <w:marLeft w:val="0"/>
              <w:marRight w:val="0"/>
              <w:marTop w:val="0"/>
              <w:marBottom w:val="0"/>
              <w:divBdr>
                <w:top w:val="none" w:sz="0" w:space="0" w:color="auto"/>
                <w:left w:val="none" w:sz="0" w:space="0" w:color="auto"/>
                <w:bottom w:val="none" w:sz="0" w:space="0" w:color="auto"/>
                <w:right w:val="none" w:sz="0" w:space="0" w:color="auto"/>
              </w:divBdr>
              <w:divsChild>
                <w:div w:id="410464334">
                  <w:marLeft w:val="0"/>
                  <w:marRight w:val="0"/>
                  <w:marTop w:val="150"/>
                  <w:marBottom w:val="150"/>
                  <w:divBdr>
                    <w:top w:val="none" w:sz="0" w:space="0" w:color="auto"/>
                    <w:left w:val="none" w:sz="0" w:space="0" w:color="auto"/>
                    <w:bottom w:val="none" w:sz="0" w:space="0" w:color="auto"/>
                    <w:right w:val="none" w:sz="0" w:space="0" w:color="auto"/>
                  </w:divBdr>
                </w:div>
              </w:divsChild>
            </w:div>
            <w:div w:id="622422982">
              <w:marLeft w:val="150"/>
              <w:marRight w:val="0"/>
              <w:marTop w:val="0"/>
              <w:marBottom w:val="0"/>
              <w:divBdr>
                <w:top w:val="none" w:sz="0" w:space="0" w:color="auto"/>
                <w:left w:val="none" w:sz="0" w:space="0" w:color="auto"/>
                <w:bottom w:val="none" w:sz="0" w:space="0" w:color="auto"/>
                <w:right w:val="none" w:sz="0" w:space="0" w:color="auto"/>
              </w:divBdr>
            </w:div>
            <w:div w:id="479805065">
              <w:marLeft w:val="150"/>
              <w:marRight w:val="0"/>
              <w:marTop w:val="0"/>
              <w:marBottom w:val="0"/>
              <w:divBdr>
                <w:top w:val="none" w:sz="0" w:space="0" w:color="auto"/>
                <w:left w:val="none" w:sz="0" w:space="0" w:color="auto"/>
                <w:bottom w:val="none" w:sz="0" w:space="0" w:color="auto"/>
                <w:right w:val="none" w:sz="0" w:space="0" w:color="auto"/>
              </w:divBdr>
            </w:div>
          </w:divsChild>
        </w:div>
        <w:div w:id="1005550586">
          <w:marLeft w:val="0"/>
          <w:marRight w:val="0"/>
          <w:marTop w:val="600"/>
          <w:marBottom w:val="0"/>
          <w:divBdr>
            <w:top w:val="none" w:sz="0" w:space="0" w:color="auto"/>
            <w:left w:val="none" w:sz="0" w:space="0" w:color="auto"/>
            <w:bottom w:val="none" w:sz="0" w:space="0" w:color="auto"/>
            <w:right w:val="none" w:sz="0" w:space="0" w:color="auto"/>
          </w:divBdr>
        </w:div>
        <w:div w:id="204220730">
          <w:marLeft w:val="0"/>
          <w:marRight w:val="0"/>
          <w:marTop w:val="600"/>
          <w:marBottom w:val="0"/>
          <w:divBdr>
            <w:top w:val="none" w:sz="0" w:space="0" w:color="auto"/>
            <w:left w:val="none" w:sz="0" w:space="0" w:color="auto"/>
            <w:bottom w:val="none" w:sz="0" w:space="0" w:color="auto"/>
            <w:right w:val="none" w:sz="0" w:space="0" w:color="auto"/>
          </w:divBdr>
          <w:divsChild>
            <w:div w:id="36197686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2695</Words>
  <Characters>14823</Characters>
  <Application>Microsoft Office Word</Application>
  <DocSecurity>0</DocSecurity>
  <Lines>123</Lines>
  <Paragraphs>34</Paragraphs>
  <ScaleCrop>false</ScaleCrop>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2025-04-22T10:17:00Z</dcterms:created>
  <dcterms:modified xsi:type="dcterms:W3CDTF">2025-04-22T10:17:00Z</dcterms:modified>
</cp:coreProperties>
</file>